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hAnsiTheme="minorHAnsi"/>
          <w:sz w:val="24"/>
        </w:rPr>
        <w:id w:val="-614531880"/>
        <w:docPartObj>
          <w:docPartGallery w:val="Table of Contents"/>
          <w:docPartUnique/>
        </w:docPartObj>
      </w:sdtPr>
      <w:sdtEndPr>
        <w:rPr>
          <w:rFonts w:ascii="Trebuchet MS" w:hAnsi="Trebuchet MS"/>
          <w:b/>
          <w:bCs/>
          <w:sz w:val="22"/>
        </w:rPr>
      </w:sdtEndPr>
      <w:sdtContent>
        <w:p w14:paraId="2A9747FA" w14:textId="77777777" w:rsidR="00AF322A" w:rsidRDefault="00AF322A" w:rsidP="00AF322A">
          <w:pPr>
            <w:spacing w:after="160" w:line="259" w:lineRule="auto"/>
            <w:jc w:val="left"/>
          </w:pPr>
          <w:r>
            <w:t>Obsah</w:t>
          </w:r>
        </w:p>
        <w:p w14:paraId="6D1076D6" w14:textId="41139BD1" w:rsidR="00902BDF" w:rsidRDefault="00AF322A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8764183" w:history="1">
            <w:r w:rsidR="00902BDF" w:rsidRPr="009947AA">
              <w:rPr>
                <w:rStyle w:val="Hypertextovprepojenie"/>
                <w:noProof/>
              </w:rPr>
              <w:t>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VŠEOBECNÁ  ČASŤ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_Toc68764183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2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2BABE92A" w14:textId="4B02F02B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84" w:history="1">
            <w:r w:rsidR="00902BDF" w:rsidRPr="009947AA">
              <w:rPr>
                <w:rStyle w:val="Hypertextovprepojenie"/>
                <w:noProof/>
              </w:rPr>
              <w:t>2.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IDENTIFIKAČNÉ ÚDAJE STAVBY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_Toc68764184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2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7D1CC466" w14:textId="6EAD1071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85" w:history="1">
            <w:r w:rsidR="00902BDF" w:rsidRPr="009947AA">
              <w:rPr>
                <w:rStyle w:val="Hypertextovprepojenie"/>
                <w:noProof/>
              </w:rPr>
              <w:t>2.1.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Súvisiace projekty: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_Toc68764185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2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53A77C95" w14:textId="7FA3A3A2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86" w:history="1">
            <w:r w:rsidR="00902BDF" w:rsidRPr="009947AA">
              <w:rPr>
                <w:rStyle w:val="Hypertextovprepojenie"/>
                <w:noProof/>
              </w:rPr>
              <w:t>3.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PROJEKTOVÉ PODKLADY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_Toc68764186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2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5B633FF6" w14:textId="21E1F712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87" w:history="1">
            <w:r w:rsidR="00902BDF" w:rsidRPr="009947AA">
              <w:rPr>
                <w:rStyle w:val="Hypertextovprepojenie"/>
                <w:noProof/>
              </w:rPr>
              <w:t>4.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SPOLOČNÉ ELEKTROTECHNICKÉ ÚDAJE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_Toc68764187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2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0999A66C" w14:textId="73CB175E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88" w:history="1">
            <w:r w:rsidR="00902BDF" w:rsidRPr="009947AA">
              <w:rPr>
                <w:rStyle w:val="Hypertextovprepojenie"/>
                <w:noProof/>
              </w:rPr>
              <w:t>4.1.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Predpisy a normy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_Toc68764188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2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66923FD8" w14:textId="79B9FD10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89" w:history="1">
            <w:r w:rsidR="00902BDF" w:rsidRPr="009947AA">
              <w:rPr>
                <w:rStyle w:val="Hypertextovprepojenie"/>
                <w:rFonts w:eastAsia="Arial"/>
                <w:noProof/>
              </w:rPr>
              <w:t>4.2.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rFonts w:eastAsia="Arial"/>
                <w:noProof/>
              </w:rPr>
              <w:t>Napäťové sústavy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_Toc68764189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3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13A82DAB" w14:textId="5F2CB7AD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0" w:history="1">
            <w:r w:rsidR="00902BDF" w:rsidRPr="009947AA">
              <w:rPr>
                <w:rStyle w:val="Hypertextovprepojenie"/>
                <w:noProof/>
              </w:rPr>
              <w:t>4.3.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Riešenie ochrán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_Toc68764190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3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35ECB7B0" w14:textId="04DF94AD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1" w:history="1">
            <w:r w:rsidR="00902BDF" w:rsidRPr="009947AA">
              <w:rPr>
                <w:rStyle w:val="Hypertextovprepojenie"/>
                <w:noProof/>
              </w:rPr>
              <w:t>5.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POPIS ZVOLENEJ KONCEPCIE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_Toc68764191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3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554FA81D" w14:textId="02E75EE2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3" w:history="1">
            <w:r w:rsidR="00902BDF" w:rsidRPr="009947AA">
              <w:rPr>
                <w:rStyle w:val="Hypertextovprepojenie"/>
                <w:noProof/>
              </w:rPr>
              <w:t>5.1.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Rozsah projektu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_Toc68764193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3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6BF13DD2" w14:textId="1BCE1B08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4" w:history="1">
            <w:r w:rsidR="00902BDF" w:rsidRPr="009947AA">
              <w:rPr>
                <w:rStyle w:val="Hypertextovprepojenie"/>
                <w:noProof/>
              </w:rPr>
              <w:t>6.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NORMY A PREDPISY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_Toc68764194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4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20DD809A" w14:textId="26D6BD2F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5" w:history="1">
            <w:r w:rsidR="00902BDF" w:rsidRPr="009947AA">
              <w:rPr>
                <w:rStyle w:val="Hypertextovprepojenie"/>
                <w:noProof/>
              </w:rPr>
              <w:t>7.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ELEKTRICKÉ ZARIADENIA PODĽA MIERY OHROZENIA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_Toc68764195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5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6C9B4938" w14:textId="6FB003D3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6" w:history="1">
            <w:r w:rsidR="00902BDF" w:rsidRPr="009947AA">
              <w:rPr>
                <w:rStyle w:val="Hypertextovprepojenie"/>
                <w:noProof/>
              </w:rPr>
              <w:t>8.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TECHNICKÉ RIEŠENIE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_Toc68764196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5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1C54C8CE" w14:textId="78D9148B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7" w:history="1">
            <w:r w:rsidR="00902BDF" w:rsidRPr="009947AA">
              <w:rPr>
                <w:rStyle w:val="Hypertextovprepojenie"/>
                <w:noProof/>
              </w:rPr>
              <w:t>8.1.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Popis riešenia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_Toc68764197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5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7BA84A31" w14:textId="0CD98B77" w:rsidR="00902BDF" w:rsidRDefault="00767F71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8" w:history="1">
            <w:r w:rsidR="00902BDF" w:rsidRPr="009947AA">
              <w:rPr>
                <w:rStyle w:val="Hypertextovprepojenie"/>
                <w:noProof/>
              </w:rPr>
              <w:t>8.1.1.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Kabeláž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_Toc68764198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6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02334552" w14:textId="67ADFBF6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199" w:history="1">
            <w:r w:rsidR="00902BDF" w:rsidRPr="009947AA">
              <w:rPr>
                <w:rStyle w:val="Hypertextovprepojenie"/>
                <w:noProof/>
              </w:rPr>
              <w:t>8.2.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Označovanie kabeláže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_Toc68764199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6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03F716A9" w14:textId="021C6D09" w:rsidR="00902BDF" w:rsidRDefault="00767F7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200" w:history="1">
            <w:r w:rsidR="00902BDF" w:rsidRPr="009947AA">
              <w:rPr>
                <w:rStyle w:val="Hypertextovprepojenie"/>
                <w:noProof/>
              </w:rPr>
              <w:t>9.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POŽIADAVKY NA PROFESIE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_Toc68764200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7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392D09E5" w14:textId="7A7D9D16" w:rsidR="00902BDF" w:rsidRDefault="00767F71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201" w:history="1">
            <w:r w:rsidR="00902BDF" w:rsidRPr="009947AA">
              <w:rPr>
                <w:rStyle w:val="Hypertextovprepojenie"/>
                <w:noProof/>
              </w:rPr>
              <w:t>9.1.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Požiadavky na silnoprúdové rozvody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_Toc68764201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7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0FE15F04" w14:textId="680AAE52" w:rsidR="00902BDF" w:rsidRDefault="00767F71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202" w:history="1">
            <w:r w:rsidR="00902BDF" w:rsidRPr="009947AA">
              <w:rPr>
                <w:rStyle w:val="Hypertextovprepojenie"/>
                <w:noProof/>
              </w:rPr>
              <w:t>10.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ZOSTATKOVÉ RIZIKÁ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_Toc68764202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7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5406D5EC" w14:textId="1930A387" w:rsidR="00902BDF" w:rsidRDefault="00767F71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68764203" w:history="1">
            <w:r w:rsidR="00902BDF" w:rsidRPr="009947AA">
              <w:rPr>
                <w:rStyle w:val="Hypertextovprepojenie"/>
                <w:noProof/>
              </w:rPr>
              <w:t>11.</w:t>
            </w:r>
            <w:r w:rsidR="00902BDF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902BDF" w:rsidRPr="009947AA">
              <w:rPr>
                <w:rStyle w:val="Hypertextovprepojenie"/>
                <w:noProof/>
              </w:rPr>
              <w:t>BEZPEČNOSŤ PRÁCE A POŽIARNA OCHRANA</w:t>
            </w:r>
            <w:r w:rsidR="00902BDF">
              <w:rPr>
                <w:noProof/>
                <w:webHidden/>
              </w:rPr>
              <w:tab/>
            </w:r>
            <w:r w:rsidR="00902BDF">
              <w:rPr>
                <w:noProof/>
                <w:webHidden/>
              </w:rPr>
              <w:fldChar w:fldCharType="begin"/>
            </w:r>
            <w:r w:rsidR="00902BDF">
              <w:rPr>
                <w:noProof/>
                <w:webHidden/>
              </w:rPr>
              <w:instrText xml:space="preserve"> PAGEREF _Toc68764203 \h </w:instrText>
            </w:r>
            <w:r w:rsidR="00902BDF">
              <w:rPr>
                <w:noProof/>
                <w:webHidden/>
              </w:rPr>
            </w:r>
            <w:r w:rsidR="00902BDF">
              <w:rPr>
                <w:noProof/>
                <w:webHidden/>
              </w:rPr>
              <w:fldChar w:fldCharType="separate"/>
            </w:r>
            <w:r w:rsidR="001C57C6">
              <w:rPr>
                <w:noProof/>
                <w:webHidden/>
              </w:rPr>
              <w:t>7</w:t>
            </w:r>
            <w:r w:rsidR="00902BDF">
              <w:rPr>
                <w:noProof/>
                <w:webHidden/>
              </w:rPr>
              <w:fldChar w:fldCharType="end"/>
            </w:r>
          </w:hyperlink>
        </w:p>
        <w:p w14:paraId="35F9473E" w14:textId="2549A4CA" w:rsidR="00AF322A" w:rsidRDefault="00AF322A" w:rsidP="00AF322A">
          <w:r>
            <w:rPr>
              <w:b/>
              <w:bCs/>
            </w:rPr>
            <w:fldChar w:fldCharType="end"/>
          </w:r>
        </w:p>
      </w:sdtContent>
    </w:sdt>
    <w:p w14:paraId="372EEEFD" w14:textId="77777777" w:rsidR="00BB0261" w:rsidRDefault="00AF322A" w:rsidP="00BB0261">
      <w:pPr>
        <w:pStyle w:val="Nadpis1"/>
      </w:pPr>
      <w:bookmarkStart w:id="0" w:name="_Toc440612211"/>
      <w:bookmarkStart w:id="1" w:name="_Toc444001741"/>
      <w:r>
        <w:br w:type="page"/>
      </w:r>
      <w:bookmarkStart w:id="2" w:name="_Toc511595998"/>
      <w:bookmarkStart w:id="3" w:name="_Toc68764183"/>
      <w:bookmarkEnd w:id="0"/>
      <w:bookmarkEnd w:id="1"/>
      <w:r w:rsidR="00BB0261" w:rsidRPr="00254EBB">
        <w:lastRenderedPageBreak/>
        <w:t>VŠEOBECNÁ  ČASŤ</w:t>
      </w:r>
      <w:bookmarkEnd w:id="2"/>
      <w:bookmarkEnd w:id="3"/>
    </w:p>
    <w:p w14:paraId="1E93351B" w14:textId="77777777" w:rsidR="00BB0261" w:rsidRDefault="00BB0261" w:rsidP="00BB0261">
      <w:pPr>
        <w:spacing w:after="0"/>
        <w:ind w:firstLine="708"/>
        <w:rPr>
          <w:lang w:eastAsia="cs-CZ"/>
        </w:rPr>
      </w:pPr>
      <w:r w:rsidRPr="00A30F2B">
        <w:rPr>
          <w:lang w:eastAsia="cs-CZ"/>
        </w:rPr>
        <w:t xml:space="preserve">Predmetom </w:t>
      </w:r>
      <w:r>
        <w:rPr>
          <w:lang w:eastAsia="cs-CZ"/>
        </w:rPr>
        <w:t>realizačnej projektovej dokumentácie</w:t>
      </w:r>
      <w:r w:rsidRPr="00A30F2B">
        <w:rPr>
          <w:lang w:eastAsia="cs-CZ"/>
        </w:rPr>
        <w:t xml:space="preserve"> je návrh </w:t>
      </w:r>
      <w:r w:rsidR="007B6AE0">
        <w:rPr>
          <w:lang w:eastAsia="cs-CZ"/>
        </w:rPr>
        <w:t>kamerového systému a</w:t>
      </w:r>
      <w:r w:rsidR="00AB7825">
        <w:rPr>
          <w:lang w:eastAsia="cs-CZ"/>
        </w:rPr>
        <w:t xml:space="preserve"> slaboprúdovej prípojky pre objekt správcu </w:t>
      </w:r>
      <w:r w:rsidRPr="00A30F2B">
        <w:rPr>
          <w:lang w:eastAsia="cs-CZ"/>
        </w:rPr>
        <w:t>v</w:t>
      </w:r>
      <w:r w:rsidR="00AB7825">
        <w:rPr>
          <w:lang w:eastAsia="cs-CZ"/>
        </w:rPr>
        <w:t> areály ZŠ s MŠ SUT v Trnave</w:t>
      </w:r>
      <w:r w:rsidRPr="00A30F2B">
        <w:rPr>
          <w:lang w:eastAsia="cs-CZ"/>
        </w:rPr>
        <w:t>.</w:t>
      </w:r>
      <w:r>
        <w:rPr>
          <w:lang w:eastAsia="cs-CZ"/>
        </w:rPr>
        <w:t xml:space="preserve"> Dokumentácia je spracovaná pre stavebný objekt </w:t>
      </w:r>
      <w:r w:rsidRPr="00C36BA0">
        <w:rPr>
          <w:lang w:eastAsia="cs-CZ"/>
        </w:rPr>
        <w:t>SO 01</w:t>
      </w:r>
      <w:r w:rsidR="00AB7825">
        <w:rPr>
          <w:lang w:eastAsia="cs-CZ"/>
        </w:rPr>
        <w:t xml:space="preserve"> objekt pre správcu</w:t>
      </w:r>
      <w:r>
        <w:rPr>
          <w:lang w:eastAsia="cs-CZ"/>
        </w:rPr>
        <w:t>.</w:t>
      </w:r>
    </w:p>
    <w:p w14:paraId="10691471" w14:textId="77777777" w:rsidR="00BB0261" w:rsidRDefault="00BB0261" w:rsidP="00BB0261">
      <w:pPr>
        <w:spacing w:after="0"/>
        <w:ind w:firstLine="708"/>
        <w:rPr>
          <w:lang w:eastAsia="cs-CZ"/>
        </w:rPr>
      </w:pPr>
    </w:p>
    <w:p w14:paraId="2A41FF68" w14:textId="77777777" w:rsidR="00BB0261" w:rsidRPr="00C0439B" w:rsidRDefault="00BB0261" w:rsidP="00BB0261">
      <w:pPr>
        <w:pStyle w:val="Nadpis1"/>
      </w:pPr>
      <w:bookmarkStart w:id="4" w:name="_Toc511595999"/>
      <w:bookmarkStart w:id="5" w:name="_Toc68764184"/>
      <w:r>
        <w:t>IDENTIFIKAČNÉ ÚDAJE STAVBY</w:t>
      </w:r>
      <w:bookmarkEnd w:id="4"/>
      <w:bookmarkEnd w:id="5"/>
    </w:p>
    <w:p w14:paraId="40EFEFC7" w14:textId="77777777" w:rsidR="00BB0261" w:rsidRPr="00C0439B" w:rsidRDefault="00BB0261" w:rsidP="00BB0261">
      <w:pPr>
        <w:spacing w:line="240" w:lineRule="auto"/>
        <w:ind w:left="2124" w:hanging="2124"/>
      </w:pPr>
      <w:r w:rsidRPr="00C0439B">
        <w:t xml:space="preserve">Názov </w:t>
      </w:r>
      <w:r w:rsidR="00AB7825">
        <w:t>stavby:</w:t>
      </w:r>
      <w:r w:rsidRPr="00C0439B">
        <w:tab/>
      </w:r>
      <w:r w:rsidR="00AB7825">
        <w:tab/>
      </w:r>
      <w:r w:rsidR="00AB7825" w:rsidRPr="00AB7825">
        <w:t>ZŠ S MŠ SUT - REKONŠTRUKCIA AREÁLU</w:t>
      </w:r>
      <w:r w:rsidR="00AB7825">
        <w:t xml:space="preserve"> TRNAVA</w:t>
      </w:r>
    </w:p>
    <w:p w14:paraId="4FCE8B92" w14:textId="77777777" w:rsidR="00BB0261" w:rsidRDefault="00AB7825" w:rsidP="00BB0261">
      <w:pPr>
        <w:spacing w:line="240" w:lineRule="auto"/>
        <w:ind w:left="2124" w:hanging="2124"/>
      </w:pPr>
      <w:r>
        <w:t>Miesto s</w:t>
      </w:r>
      <w:r w:rsidR="00BB0261" w:rsidRPr="00C0439B">
        <w:t>tavby</w:t>
      </w:r>
      <w:r>
        <w:t xml:space="preserve"> </w:t>
      </w:r>
      <w:r w:rsidR="00BB0261" w:rsidRPr="00C0439B">
        <w:t>:</w:t>
      </w:r>
      <w:r w:rsidR="00BB0261" w:rsidRPr="00C0439B">
        <w:tab/>
      </w:r>
      <w:r>
        <w:tab/>
        <w:t xml:space="preserve">mesto </w:t>
      </w:r>
      <w:r w:rsidRPr="00AB7825">
        <w:t xml:space="preserve">TRNAVA, </w:t>
      </w:r>
      <w:r>
        <w:t>ul. Parašutistov, p.č. 5097, 5098</w:t>
      </w:r>
    </w:p>
    <w:p w14:paraId="41CD378E" w14:textId="77777777" w:rsidR="00AB7825" w:rsidRDefault="00BB0261" w:rsidP="00AB7825">
      <w:pPr>
        <w:spacing w:after="0" w:line="240" w:lineRule="auto"/>
        <w:ind w:left="2124" w:hanging="2124"/>
      </w:pPr>
      <w:r w:rsidRPr="00C0439B">
        <w:t>Investor:</w:t>
      </w:r>
      <w:r w:rsidRPr="00C0439B">
        <w:tab/>
      </w:r>
      <w:r w:rsidR="00AB7825">
        <w:tab/>
      </w:r>
      <w:r w:rsidR="00AB7825" w:rsidRPr="00AB7825">
        <w:t>MESTO TRNAVA, HLAVNÁ č.1 , 917 71 TRNAVA</w:t>
      </w:r>
    </w:p>
    <w:p w14:paraId="78D9226B" w14:textId="77777777" w:rsidR="00AB7825" w:rsidRDefault="00AB7825" w:rsidP="00AB7825">
      <w:pPr>
        <w:spacing w:after="0" w:line="240" w:lineRule="auto"/>
        <w:ind w:left="2124" w:hanging="2124"/>
      </w:pPr>
    </w:p>
    <w:p w14:paraId="3D0A48ED" w14:textId="77777777" w:rsidR="00BB0261" w:rsidRPr="00C36BA0" w:rsidRDefault="00BB0261" w:rsidP="00AB7825">
      <w:pPr>
        <w:spacing w:after="0" w:line="240" w:lineRule="auto"/>
        <w:ind w:left="2124" w:hanging="2124"/>
        <w:rPr>
          <w:b/>
        </w:rPr>
      </w:pPr>
      <w:r w:rsidRPr="00C0439B">
        <w:t>GP:</w:t>
      </w:r>
      <w:r w:rsidRPr="00C0439B">
        <w:tab/>
      </w:r>
      <w:r w:rsidR="00AB7825">
        <w:tab/>
      </w:r>
      <w:r w:rsidR="00AB7825" w:rsidRPr="00AB7825">
        <w:t>STAPRING, a.s., Piaristická ul. 2, 949 24 NITRA</w:t>
      </w:r>
    </w:p>
    <w:p w14:paraId="4E9C6EDC" w14:textId="77777777" w:rsidR="00BB0261" w:rsidRPr="00C0439B" w:rsidRDefault="00BB0261" w:rsidP="00BB0261">
      <w:pPr>
        <w:spacing w:before="240" w:line="240" w:lineRule="auto"/>
      </w:pPr>
      <w:r w:rsidRPr="00C0439B">
        <w:t>Spracovateľ časti PD:</w:t>
      </w:r>
      <w:r w:rsidR="00AB7825" w:rsidRPr="00AB7825">
        <w:t xml:space="preserve"> </w:t>
      </w:r>
      <w:r w:rsidR="00AB7825">
        <w:tab/>
        <w:t>EL-Solutions, s.r.o., Malý Cetín 175, 951 07 Malý Cetín</w:t>
      </w:r>
    </w:p>
    <w:p w14:paraId="6255C1B1" w14:textId="77777777" w:rsidR="00BB0261" w:rsidRPr="00C0439B" w:rsidRDefault="00BB0261" w:rsidP="00BB0261">
      <w:pPr>
        <w:spacing w:line="240" w:lineRule="auto"/>
      </w:pPr>
      <w:r w:rsidRPr="00C0439B">
        <w:t>Stupeň PD:</w:t>
      </w:r>
      <w:r w:rsidRPr="00C0439B">
        <w:tab/>
      </w:r>
      <w:r>
        <w:tab/>
      </w:r>
      <w:r w:rsidR="00AB7825">
        <w:tab/>
      </w:r>
      <w:r w:rsidR="00AB7825" w:rsidRPr="00AB7825">
        <w:t>DOKUMENTÁCIA PRE STAVEBNÉ POVOLENIE A REALIZÁCIU</w:t>
      </w:r>
    </w:p>
    <w:p w14:paraId="0EF47FFE" w14:textId="77777777" w:rsidR="00BB0261" w:rsidRDefault="00BB0261" w:rsidP="00BB0261">
      <w:pPr>
        <w:spacing w:line="240" w:lineRule="auto"/>
      </w:pPr>
      <w:r w:rsidRPr="00C0439B">
        <w:t>Objekt:</w:t>
      </w:r>
      <w:r w:rsidRPr="00C0439B">
        <w:tab/>
      </w:r>
      <w:r>
        <w:tab/>
      </w:r>
      <w:r w:rsidR="00AB7825">
        <w:tab/>
      </w:r>
      <w:r w:rsidRPr="00C36BA0">
        <w:t xml:space="preserve">SO 01 </w:t>
      </w:r>
      <w:r w:rsidR="00AB7825">
        <w:t>objekt pre správcu</w:t>
      </w:r>
    </w:p>
    <w:p w14:paraId="54DEDAD6" w14:textId="77777777" w:rsidR="00BB0261" w:rsidRPr="00C36BA0" w:rsidRDefault="00BB0261" w:rsidP="00BB0261">
      <w:pPr>
        <w:spacing w:line="240" w:lineRule="auto"/>
      </w:pPr>
    </w:p>
    <w:p w14:paraId="047E19FD" w14:textId="77777777" w:rsidR="00BB0261" w:rsidRPr="003231FC" w:rsidRDefault="00BB0261" w:rsidP="00BB0261">
      <w:pPr>
        <w:pStyle w:val="Nadpis2"/>
      </w:pPr>
      <w:bookmarkStart w:id="6" w:name="_Toc511596000"/>
      <w:bookmarkStart w:id="7" w:name="_Toc68764185"/>
      <w:r w:rsidRPr="00254EBB">
        <w:t>Súvisiace projekty:</w:t>
      </w:r>
      <w:bookmarkEnd w:id="6"/>
      <w:bookmarkEnd w:id="7"/>
    </w:p>
    <w:p w14:paraId="74B7B501" w14:textId="77777777" w:rsidR="00BB0261" w:rsidRDefault="00BB0261" w:rsidP="00BB0261">
      <w:pPr>
        <w:pStyle w:val="Odsekzoznamu"/>
        <w:numPr>
          <w:ilvl w:val="0"/>
          <w:numId w:val="3"/>
        </w:numPr>
        <w:tabs>
          <w:tab w:val="left" w:pos="454"/>
        </w:tabs>
        <w:suppressAutoHyphens/>
        <w:spacing w:after="0"/>
        <w:ind w:left="714" w:hanging="357"/>
        <w:contextualSpacing w:val="0"/>
      </w:pPr>
      <w:r>
        <w:t>Silnoprúdové rozvody</w:t>
      </w:r>
    </w:p>
    <w:p w14:paraId="46A7ED1C" w14:textId="77777777" w:rsidR="00BB0261" w:rsidRPr="00254EBB" w:rsidRDefault="00BB0261" w:rsidP="00BB0261">
      <w:pPr>
        <w:pStyle w:val="Nadpis1"/>
        <w:keepLines/>
        <w:spacing w:before="480" w:after="0" w:line="360" w:lineRule="auto"/>
      </w:pPr>
      <w:bookmarkStart w:id="8" w:name="_Toc475006615"/>
      <w:bookmarkStart w:id="9" w:name="_Toc475008424"/>
      <w:bookmarkStart w:id="10" w:name="_Toc75253022"/>
      <w:bookmarkStart w:id="11" w:name="_Toc411925102"/>
      <w:bookmarkStart w:id="12" w:name="_Toc435173826"/>
      <w:bookmarkStart w:id="13" w:name="_Toc439744248"/>
      <w:bookmarkStart w:id="14" w:name="_Toc440355341"/>
      <w:bookmarkStart w:id="15" w:name="_Toc440612212"/>
      <w:bookmarkStart w:id="16" w:name="_Toc444001742"/>
      <w:bookmarkStart w:id="17" w:name="_Toc511596001"/>
      <w:bookmarkStart w:id="18" w:name="_Toc68764186"/>
      <w:r w:rsidRPr="00254EBB">
        <w:t>PROJEKTOVÉ PODKLADY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3402DDB" w14:textId="77777777" w:rsidR="00BB0261" w:rsidRPr="00254EBB" w:rsidRDefault="00BB0261" w:rsidP="00BB0261">
      <w:r w:rsidRPr="00254EBB">
        <w:tab/>
        <w:t xml:space="preserve">Projektová dokumentácia bola vypracovaná na základe nasledujúcich podkladov: </w:t>
      </w:r>
    </w:p>
    <w:p w14:paraId="402BE680" w14:textId="77777777" w:rsidR="00BB0261" w:rsidRPr="00254EBB" w:rsidRDefault="00BB0261" w:rsidP="00BB0261">
      <w:pPr>
        <w:pStyle w:val="Odsekzoznamu"/>
        <w:numPr>
          <w:ilvl w:val="0"/>
          <w:numId w:val="2"/>
        </w:numPr>
        <w:tabs>
          <w:tab w:val="left" w:pos="454"/>
        </w:tabs>
        <w:suppressAutoHyphens/>
        <w:spacing w:after="0"/>
        <w:ind w:left="714" w:hanging="357"/>
        <w:contextualSpacing w:val="0"/>
      </w:pPr>
      <w:r w:rsidRPr="00254EBB">
        <w:t>dokumentácia</w:t>
      </w:r>
      <w:r>
        <w:t xml:space="preserve"> stavebných objektov</w:t>
      </w:r>
      <w:r w:rsidRPr="00254EBB">
        <w:t>,</w:t>
      </w:r>
    </w:p>
    <w:p w14:paraId="6F36A253" w14:textId="77777777" w:rsidR="00BB0261" w:rsidRPr="00254EBB" w:rsidRDefault="00BB0261" w:rsidP="00BB0261">
      <w:pPr>
        <w:pStyle w:val="Odsekzoznamu"/>
        <w:numPr>
          <w:ilvl w:val="0"/>
          <w:numId w:val="2"/>
        </w:numPr>
        <w:tabs>
          <w:tab w:val="left" w:pos="454"/>
        </w:tabs>
        <w:suppressAutoHyphens/>
        <w:spacing w:after="0"/>
        <w:ind w:left="714" w:hanging="357"/>
        <w:contextualSpacing w:val="0"/>
      </w:pPr>
      <w:r w:rsidRPr="00254EBB">
        <w:t>certifikáty a technické dokumenty výrobkov,</w:t>
      </w:r>
    </w:p>
    <w:p w14:paraId="1DFE4496" w14:textId="77777777" w:rsidR="00BB0261" w:rsidRPr="00254EBB" w:rsidRDefault="00BB0261" w:rsidP="00BB0261">
      <w:pPr>
        <w:pStyle w:val="Odsekzoznamu"/>
        <w:numPr>
          <w:ilvl w:val="0"/>
          <w:numId w:val="2"/>
        </w:numPr>
        <w:tabs>
          <w:tab w:val="left" w:pos="454"/>
        </w:tabs>
        <w:suppressAutoHyphens/>
        <w:spacing w:after="0"/>
        <w:ind w:left="714" w:hanging="357"/>
        <w:contextualSpacing w:val="0"/>
      </w:pPr>
      <w:r w:rsidRPr="00254EBB">
        <w:t>protokol o určení vonkajších vplyvov</w:t>
      </w:r>
      <w:r>
        <w:t xml:space="preserve"> – súčasťou časti elektro</w:t>
      </w:r>
    </w:p>
    <w:p w14:paraId="3E9A00D7" w14:textId="77777777" w:rsidR="00BB0261" w:rsidRDefault="00BB0261" w:rsidP="00BB0261">
      <w:pPr>
        <w:pStyle w:val="Odsekzoznamu"/>
        <w:numPr>
          <w:ilvl w:val="0"/>
          <w:numId w:val="2"/>
        </w:numPr>
        <w:tabs>
          <w:tab w:val="left" w:pos="454"/>
        </w:tabs>
        <w:suppressAutoHyphens/>
        <w:spacing w:after="0"/>
        <w:ind w:left="714" w:hanging="357"/>
        <w:contextualSpacing w:val="0"/>
      </w:pPr>
      <w:r w:rsidRPr="00254EBB">
        <w:t>požiadavky investora,</w:t>
      </w:r>
    </w:p>
    <w:p w14:paraId="351F037C" w14:textId="77777777" w:rsidR="00BB0261" w:rsidRDefault="00BB0261" w:rsidP="00BB0261">
      <w:pPr>
        <w:pStyle w:val="Odsekzoznamu"/>
        <w:numPr>
          <w:ilvl w:val="0"/>
          <w:numId w:val="2"/>
        </w:numPr>
        <w:tabs>
          <w:tab w:val="left" w:pos="454"/>
        </w:tabs>
        <w:suppressAutoHyphens/>
        <w:spacing w:after="0"/>
        <w:ind w:left="714" w:hanging="357"/>
        <w:contextualSpacing w:val="0"/>
      </w:pPr>
      <w:bookmarkStart w:id="19" w:name="_Toc75253023"/>
      <w:bookmarkStart w:id="20" w:name="_Toc411925103"/>
      <w:bookmarkStart w:id="21" w:name="_Toc435173827"/>
      <w:bookmarkStart w:id="22" w:name="_Toc439744249"/>
      <w:bookmarkStart w:id="23" w:name="_Toc440355342"/>
      <w:bookmarkStart w:id="24" w:name="_Toc440612213"/>
      <w:bookmarkStart w:id="25" w:name="_Toc444001743"/>
      <w:r>
        <w:t>aktuálne vyhlášky a normy</w:t>
      </w:r>
    </w:p>
    <w:p w14:paraId="01D57B8D" w14:textId="77777777" w:rsidR="00BB0261" w:rsidRPr="00254EBB" w:rsidRDefault="00BB0261" w:rsidP="00BB0261">
      <w:pPr>
        <w:pStyle w:val="Nadpis1"/>
      </w:pPr>
      <w:bookmarkStart w:id="26" w:name="_Toc511596002"/>
      <w:bookmarkStart w:id="27" w:name="_Toc68764187"/>
      <w:r w:rsidRPr="00254EBB">
        <w:t>SPOLOČNÉ ELEKTROTECHNICKÉ ÚDAJE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75F178FB" w14:textId="77777777" w:rsidR="00BB0261" w:rsidRPr="00254EBB" w:rsidRDefault="00BB0261" w:rsidP="00BB0261">
      <w:pPr>
        <w:pStyle w:val="Nadpis2"/>
        <w:spacing w:line="360" w:lineRule="auto"/>
      </w:pPr>
      <w:bookmarkStart w:id="28" w:name="_Toc75253024"/>
      <w:bookmarkStart w:id="29" w:name="_Toc411925104"/>
      <w:bookmarkStart w:id="30" w:name="_Toc435173828"/>
      <w:bookmarkStart w:id="31" w:name="_Toc439744250"/>
      <w:bookmarkStart w:id="32" w:name="_Toc440355343"/>
      <w:bookmarkStart w:id="33" w:name="_Toc440612214"/>
      <w:bookmarkStart w:id="34" w:name="_Toc444001744"/>
      <w:bookmarkStart w:id="35" w:name="_Toc511596003"/>
      <w:bookmarkStart w:id="36" w:name="_Toc68764188"/>
      <w:r w:rsidRPr="00254EBB">
        <w:t>Predpisy a normy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4BBB2E32" w14:textId="77777777" w:rsidR="00BB0261" w:rsidRPr="00254EBB" w:rsidRDefault="00BB0261" w:rsidP="00BB0261">
      <w:pPr>
        <w:spacing w:after="0"/>
        <w:ind w:firstLine="360"/>
      </w:pPr>
      <w:r w:rsidRPr="00254EBB">
        <w:t xml:space="preserve">Tento projekt bol spracovaný na základe technických noriem a predpisov platných v dobe spracovania projektu a vzťahujúcich sa  na zariadenie riešené v tomto projekte. </w:t>
      </w:r>
    </w:p>
    <w:p w14:paraId="66E80C0E" w14:textId="77777777" w:rsidR="00BB0261" w:rsidRPr="00254EBB" w:rsidRDefault="00BB0261" w:rsidP="00BB0261">
      <w:pPr>
        <w:spacing w:after="0"/>
      </w:pPr>
      <w:r w:rsidRPr="00254EBB">
        <w:t>Spracovateľ tohto projektu je držiteľom :</w:t>
      </w:r>
    </w:p>
    <w:p w14:paraId="6F235165" w14:textId="77777777" w:rsidR="00BB0261" w:rsidRPr="00254EBB" w:rsidRDefault="00BB0261" w:rsidP="00BB0261">
      <w:pPr>
        <w:pStyle w:val="Odsekzoznamu"/>
        <w:numPr>
          <w:ilvl w:val="0"/>
          <w:numId w:val="4"/>
        </w:numPr>
        <w:tabs>
          <w:tab w:val="left" w:pos="454"/>
        </w:tabs>
        <w:suppressAutoHyphens/>
        <w:spacing w:before="120" w:after="0" w:line="276" w:lineRule="auto"/>
        <w:contextualSpacing w:val="0"/>
      </w:pPr>
      <w:r w:rsidRPr="00254EBB">
        <w:lastRenderedPageBreak/>
        <w:t xml:space="preserve">Osvedčenia číslo </w:t>
      </w:r>
      <w:r w:rsidR="0087088E">
        <w:t>063</w:t>
      </w:r>
      <w:r w:rsidRPr="00254EBB">
        <w:rPr>
          <w:b/>
        </w:rPr>
        <w:t>/4/20</w:t>
      </w:r>
      <w:r w:rsidR="0087088E">
        <w:rPr>
          <w:b/>
        </w:rPr>
        <w:t>20</w:t>
      </w:r>
      <w:r w:rsidRPr="00254EBB">
        <w:rPr>
          <w:b/>
        </w:rPr>
        <w:t xml:space="preserve"> – EZ – P </w:t>
      </w:r>
      <w:r w:rsidR="0087088E">
        <w:rPr>
          <w:b/>
        </w:rPr>
        <w:t>-E2 – A, B</w:t>
      </w:r>
      <w:r w:rsidRPr="00254EBB">
        <w:t xml:space="preserve"> na činnosť Elektrotechnik špecialista, konštruovanie alebo projektovanie vyhradených technických zariadení elektrických</w:t>
      </w:r>
    </w:p>
    <w:p w14:paraId="38F68781" w14:textId="77777777" w:rsidR="00BB0261" w:rsidRPr="00254EBB" w:rsidRDefault="00BB0261" w:rsidP="00BB0261">
      <w:pPr>
        <w:pStyle w:val="Nadpis2"/>
        <w:spacing w:line="360" w:lineRule="auto"/>
        <w:rPr>
          <w:rFonts w:eastAsia="Arial"/>
        </w:rPr>
      </w:pPr>
      <w:bookmarkStart w:id="37" w:name="_Toc511596004"/>
      <w:bookmarkStart w:id="38" w:name="_Toc68764189"/>
      <w:r>
        <w:rPr>
          <w:rFonts w:eastAsia="Arial"/>
        </w:rPr>
        <w:t>Napäťové sústavy</w:t>
      </w:r>
      <w:bookmarkEnd w:id="37"/>
      <w:bookmarkEnd w:id="38"/>
    </w:p>
    <w:p w14:paraId="64B9246C" w14:textId="77777777" w:rsidR="00BB0261" w:rsidRDefault="00BB0261" w:rsidP="000851FF">
      <w:pPr>
        <w:spacing w:after="0"/>
        <w:ind w:firstLine="359"/>
      </w:pPr>
      <w:bookmarkStart w:id="39" w:name="_Toc475006617"/>
      <w:bookmarkStart w:id="40" w:name="_Toc475008426"/>
      <w:bookmarkStart w:id="41" w:name="_Toc75253026"/>
      <w:bookmarkStart w:id="42" w:name="_Toc411925106"/>
      <w:bookmarkStart w:id="43" w:name="_Toc435173830"/>
      <w:bookmarkStart w:id="44" w:name="_Toc439744252"/>
      <w:bookmarkStart w:id="45" w:name="_Toc440355345"/>
      <w:bookmarkStart w:id="46" w:name="_Toc440612216"/>
      <w:bookmarkStart w:id="47" w:name="_Toc444001746"/>
      <w:r w:rsidRPr="00A20F8F">
        <w:t xml:space="preserve">1 / N / PE AC 230V 50Hz, TN-S </w:t>
      </w:r>
    </w:p>
    <w:p w14:paraId="2DB724CB" w14:textId="77777777" w:rsidR="000851FF" w:rsidRDefault="000851FF" w:rsidP="000851FF">
      <w:pPr>
        <w:spacing w:after="0"/>
        <w:ind w:firstLine="359"/>
      </w:pPr>
      <w:bookmarkStart w:id="48" w:name="_Toc511596005"/>
      <w:r>
        <w:t>2DC12V PELV IT</w:t>
      </w:r>
    </w:p>
    <w:p w14:paraId="660B4640" w14:textId="77777777" w:rsidR="00BB0261" w:rsidRDefault="00BB0261" w:rsidP="00BB0261">
      <w:pPr>
        <w:pStyle w:val="Nadpis2"/>
        <w:spacing w:line="360" w:lineRule="auto"/>
        <w:rPr>
          <w:rFonts w:eastAsiaTheme="minorHAnsi"/>
        </w:rPr>
      </w:pPr>
      <w:bookmarkStart w:id="49" w:name="_Toc68764190"/>
      <w:r>
        <w:rPr>
          <w:rFonts w:eastAsiaTheme="minorHAnsi"/>
        </w:rPr>
        <w:t>Riešenie ochrán</w:t>
      </w:r>
      <w:bookmarkEnd w:id="48"/>
      <w:bookmarkEnd w:id="49"/>
    </w:p>
    <w:p w14:paraId="59930287" w14:textId="77777777" w:rsidR="00BB0261" w:rsidRPr="009C0190" w:rsidRDefault="00BB0261" w:rsidP="00BB0261">
      <w:pPr>
        <w:spacing w:before="120" w:after="120"/>
        <w:ind w:left="993"/>
        <w:rPr>
          <w:b/>
          <w:u w:val="single"/>
        </w:rPr>
      </w:pPr>
      <w:r w:rsidRPr="009C0190">
        <w:rPr>
          <w:b/>
          <w:u w:val="single"/>
        </w:rPr>
        <w:t>Ochrana pred zásahom elektrickým prúdom podľa STN 33 2000-4-41:2007</w:t>
      </w:r>
    </w:p>
    <w:p w14:paraId="77D4E9DA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1440" w:hanging="1440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  <w:t xml:space="preserve">411 </w:t>
      </w:r>
      <w:r w:rsidRPr="009C0190">
        <w:rPr>
          <w:rFonts w:cs="Calibri"/>
          <w:lang w:eastAsia="sk-SK"/>
        </w:rPr>
        <w:tab/>
        <w:t>Ochranné opatrenia: samočinné odpojenie napájania</w:t>
      </w:r>
    </w:p>
    <w:p w14:paraId="3E1C5737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1440" w:hanging="1440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  <w:t xml:space="preserve">411.2 </w:t>
      </w:r>
      <w:r w:rsidRPr="009C0190">
        <w:rPr>
          <w:rFonts w:cs="Calibri"/>
          <w:lang w:eastAsia="sk-SK"/>
        </w:rPr>
        <w:tab/>
        <w:t>Požiadavky na základnú ochranu (ochrana pred priamym dotykom)</w:t>
      </w:r>
    </w:p>
    <w:p w14:paraId="604ABF1B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1440" w:hanging="1440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>Príloha A</w:t>
      </w:r>
    </w:p>
    <w:p w14:paraId="2E925EC1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>A1 – Základná izolácia živých častí</w:t>
      </w:r>
    </w:p>
    <w:p w14:paraId="4049D3D3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>A2 – Zábrany alebo kryty</w:t>
      </w:r>
    </w:p>
    <w:p w14:paraId="6B502AF4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>Príloha B – Prekážky a umiestnenie mimo dosah</w:t>
      </w:r>
    </w:p>
    <w:p w14:paraId="7D8CC2A8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2124" w:hanging="2124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  <w:t xml:space="preserve">411.3 </w:t>
      </w:r>
      <w:r w:rsidRPr="009C0190">
        <w:rPr>
          <w:rFonts w:cs="Calibri"/>
          <w:lang w:eastAsia="sk-SK"/>
        </w:rPr>
        <w:tab/>
        <w:t>Požiadavky na ochranu pri poruche (ochrana pred nepriamym dotykom)</w:t>
      </w:r>
    </w:p>
    <w:p w14:paraId="1C149627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 xml:space="preserve">411.3.1 </w:t>
      </w:r>
      <w:r w:rsidRPr="009C0190">
        <w:rPr>
          <w:rFonts w:cs="Calibri"/>
          <w:lang w:eastAsia="sk-SK"/>
        </w:rPr>
        <w:tab/>
        <w:t>Ochranné uzemnenie a pospájanie</w:t>
      </w:r>
    </w:p>
    <w:p w14:paraId="5CD11807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 xml:space="preserve">411.3.2 </w:t>
      </w:r>
      <w:r w:rsidRPr="009C0190">
        <w:rPr>
          <w:rFonts w:cs="Calibri"/>
          <w:lang w:eastAsia="sk-SK"/>
        </w:rPr>
        <w:tab/>
        <w:t>Samočinné odpojenie pri poruche</w:t>
      </w:r>
    </w:p>
    <w:p w14:paraId="5C93B7C8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>414</w:t>
      </w:r>
      <w:r w:rsidRPr="009C0190">
        <w:rPr>
          <w:rFonts w:cs="Calibri"/>
          <w:lang w:eastAsia="sk-SK"/>
        </w:rPr>
        <w:tab/>
        <w:t>Ochranné opatrenia: Malé napätie SELV a PELV</w:t>
      </w:r>
    </w:p>
    <w:p w14:paraId="29FE5B6F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>414.1</w:t>
      </w:r>
      <w:r w:rsidRPr="009C0190">
        <w:rPr>
          <w:rFonts w:cs="Calibri"/>
          <w:lang w:eastAsia="sk-SK"/>
        </w:rPr>
        <w:tab/>
        <w:t>Všeobecné</w:t>
      </w:r>
    </w:p>
    <w:p w14:paraId="1E067AC2" w14:textId="77777777" w:rsidR="00BB0261" w:rsidRPr="009C0190" w:rsidRDefault="00BB0261" w:rsidP="008A1005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 xml:space="preserve">415 </w:t>
      </w:r>
      <w:r w:rsidRPr="009C0190">
        <w:rPr>
          <w:rFonts w:cs="Calibri"/>
          <w:lang w:eastAsia="sk-SK"/>
        </w:rPr>
        <w:tab/>
        <w:t>Doplnková ochrana</w:t>
      </w:r>
    </w:p>
    <w:p w14:paraId="79A01840" w14:textId="77777777" w:rsidR="00D82A65" w:rsidRPr="003A6CE0" w:rsidRDefault="00BB0261" w:rsidP="0087088E">
      <w:pPr>
        <w:tabs>
          <w:tab w:val="left" w:pos="1200"/>
        </w:tabs>
        <w:autoSpaceDE w:val="0"/>
        <w:autoSpaceDN w:val="0"/>
        <w:adjustRightInd w:val="0"/>
        <w:spacing w:after="0"/>
        <w:ind w:left="7" w:hanging="7"/>
        <w:rPr>
          <w:rFonts w:cs="Calibri"/>
          <w:lang w:eastAsia="sk-SK"/>
        </w:rPr>
      </w:pPr>
      <w:r w:rsidRPr="009C0190">
        <w:rPr>
          <w:rFonts w:cs="Calibri"/>
          <w:lang w:eastAsia="sk-SK"/>
        </w:rPr>
        <w:tab/>
      </w:r>
      <w:r w:rsidRPr="009C0190">
        <w:rPr>
          <w:rFonts w:cs="Calibri"/>
          <w:lang w:eastAsia="sk-SK"/>
        </w:rPr>
        <w:tab/>
        <w:t xml:space="preserve">415.2 </w:t>
      </w:r>
      <w:r w:rsidRPr="009C0190">
        <w:rPr>
          <w:rFonts w:cs="Calibri"/>
          <w:lang w:eastAsia="sk-SK"/>
        </w:rPr>
        <w:tab/>
        <w:t>Doplnkové ochranné pospájanie</w:t>
      </w:r>
    </w:p>
    <w:p w14:paraId="0DCF3CCC" w14:textId="77777777" w:rsidR="00BB0261" w:rsidRPr="00E106E5" w:rsidRDefault="00BB0261" w:rsidP="00BB0261">
      <w:pPr>
        <w:pStyle w:val="Nadpis1"/>
        <w:spacing w:line="360" w:lineRule="auto"/>
      </w:pPr>
      <w:bookmarkStart w:id="50" w:name="_Toc511596006"/>
      <w:bookmarkStart w:id="51" w:name="_Toc68764191"/>
      <w:r w:rsidRPr="00254EBB">
        <w:t>POPIS ZVOLENEJ KONCEPCIE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50"/>
      <w:bookmarkEnd w:id="51"/>
    </w:p>
    <w:p w14:paraId="625C272A" w14:textId="77777777" w:rsidR="00BB0261" w:rsidRPr="00254EBB" w:rsidRDefault="00BB0261" w:rsidP="00BB0261">
      <w:pPr>
        <w:pStyle w:val="Odsekzoznamu"/>
        <w:keepNext/>
        <w:numPr>
          <w:ilvl w:val="0"/>
          <w:numId w:val="5"/>
        </w:numPr>
        <w:spacing w:before="240" w:after="60"/>
        <w:contextualSpacing w:val="0"/>
        <w:outlineLvl w:val="1"/>
        <w:rPr>
          <w:rFonts w:eastAsia="Times New Roman"/>
          <w:b/>
          <w:bCs/>
          <w:i/>
          <w:iCs/>
          <w:vanish/>
          <w:sz w:val="28"/>
          <w:szCs w:val="28"/>
        </w:rPr>
      </w:pPr>
      <w:bookmarkStart w:id="52" w:name="_Toc430581407"/>
      <w:bookmarkStart w:id="53" w:name="_Toc430581433"/>
      <w:bookmarkStart w:id="54" w:name="_Toc430581458"/>
      <w:bookmarkStart w:id="55" w:name="_Toc430581513"/>
      <w:bookmarkStart w:id="56" w:name="_Toc430581626"/>
      <w:bookmarkStart w:id="57" w:name="_Toc430956749"/>
      <w:bookmarkStart w:id="58" w:name="_Toc431456535"/>
      <w:bookmarkStart w:id="59" w:name="_Toc431456555"/>
      <w:bookmarkStart w:id="60" w:name="_Toc435173811"/>
      <w:bookmarkStart w:id="61" w:name="_Toc435173831"/>
      <w:bookmarkStart w:id="62" w:name="_Toc439744253"/>
      <w:bookmarkStart w:id="63" w:name="_Toc439744304"/>
      <w:bookmarkStart w:id="64" w:name="_Toc439747174"/>
      <w:bookmarkStart w:id="65" w:name="_Toc440355346"/>
      <w:bookmarkStart w:id="66" w:name="_Toc440612066"/>
      <w:bookmarkStart w:id="67" w:name="_Toc440612083"/>
      <w:bookmarkStart w:id="68" w:name="_Toc440612120"/>
      <w:bookmarkStart w:id="69" w:name="_Toc440612165"/>
      <w:bookmarkStart w:id="70" w:name="_Toc440612217"/>
      <w:bookmarkStart w:id="71" w:name="_Toc440612273"/>
      <w:bookmarkStart w:id="72" w:name="_Toc440612319"/>
      <w:bookmarkStart w:id="73" w:name="_Toc444001708"/>
      <w:bookmarkStart w:id="74" w:name="_Toc444001747"/>
      <w:bookmarkStart w:id="75" w:name="_Toc454449681"/>
      <w:bookmarkStart w:id="76" w:name="_Toc454449741"/>
      <w:bookmarkStart w:id="77" w:name="_Toc454449763"/>
      <w:bookmarkStart w:id="78" w:name="_Toc454450129"/>
      <w:bookmarkStart w:id="79" w:name="_Toc454801018"/>
      <w:bookmarkStart w:id="80" w:name="_Toc454974915"/>
      <w:bookmarkStart w:id="81" w:name="_Toc454974936"/>
      <w:bookmarkStart w:id="82" w:name="_Toc457290792"/>
      <w:bookmarkStart w:id="83" w:name="_Toc473009946"/>
      <w:bookmarkStart w:id="84" w:name="_Toc473009979"/>
      <w:bookmarkStart w:id="85" w:name="_Toc473208477"/>
      <w:bookmarkStart w:id="86" w:name="_Toc473208523"/>
      <w:bookmarkStart w:id="87" w:name="_Toc473208981"/>
      <w:bookmarkStart w:id="88" w:name="_Toc473209027"/>
      <w:bookmarkStart w:id="89" w:name="_Toc473791140"/>
      <w:bookmarkStart w:id="90" w:name="_Toc474333128"/>
      <w:bookmarkStart w:id="91" w:name="_Toc475947633"/>
      <w:bookmarkStart w:id="92" w:name="_Toc476642947"/>
      <w:bookmarkStart w:id="93" w:name="_Toc476643074"/>
      <w:bookmarkStart w:id="94" w:name="_Toc484001194"/>
      <w:bookmarkStart w:id="95" w:name="_Toc486408268"/>
      <w:bookmarkStart w:id="96" w:name="_Toc486408806"/>
      <w:bookmarkStart w:id="97" w:name="_Toc491438295"/>
      <w:bookmarkStart w:id="98" w:name="_Toc491690522"/>
      <w:bookmarkStart w:id="99" w:name="_Toc496180586"/>
      <w:bookmarkStart w:id="100" w:name="_Toc499127441"/>
      <w:bookmarkStart w:id="101" w:name="_Toc499715402"/>
      <w:bookmarkStart w:id="102" w:name="_Toc499879024"/>
      <w:bookmarkStart w:id="103" w:name="_Toc510617388"/>
      <w:bookmarkStart w:id="104" w:name="_Toc510712615"/>
      <w:bookmarkStart w:id="105" w:name="_Toc510712661"/>
      <w:bookmarkStart w:id="106" w:name="_Toc510762549"/>
      <w:bookmarkStart w:id="107" w:name="_Toc510762616"/>
      <w:bookmarkStart w:id="108" w:name="_Toc511582320"/>
      <w:bookmarkStart w:id="109" w:name="_Toc511582344"/>
      <w:bookmarkStart w:id="110" w:name="_Toc511584205"/>
      <w:bookmarkStart w:id="111" w:name="_Toc511584228"/>
      <w:bookmarkStart w:id="112" w:name="_Toc511595957"/>
      <w:bookmarkStart w:id="113" w:name="_Toc511595982"/>
      <w:bookmarkStart w:id="114" w:name="_Toc511596007"/>
      <w:bookmarkStart w:id="115" w:name="_Toc511596369"/>
      <w:bookmarkStart w:id="116" w:name="_Toc511596501"/>
      <w:bookmarkStart w:id="117" w:name="_Toc511603100"/>
      <w:bookmarkStart w:id="118" w:name="_Toc511656194"/>
      <w:bookmarkStart w:id="119" w:name="_Toc66464414"/>
      <w:bookmarkStart w:id="120" w:name="_Toc66464435"/>
      <w:bookmarkStart w:id="121" w:name="_Toc68764192"/>
      <w:bookmarkStart w:id="122" w:name="_Toc475006618"/>
      <w:bookmarkStart w:id="123" w:name="_Toc475008427"/>
      <w:bookmarkStart w:id="124" w:name="_Toc75253027"/>
      <w:bookmarkStart w:id="125" w:name="_Toc411925107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14:paraId="045753EC" w14:textId="77777777" w:rsidR="00BB0261" w:rsidRPr="00254EBB" w:rsidRDefault="00BB0261" w:rsidP="00BB0261">
      <w:pPr>
        <w:pStyle w:val="Nadpis2"/>
        <w:spacing w:line="360" w:lineRule="auto"/>
      </w:pPr>
      <w:bookmarkStart w:id="126" w:name="_Toc435173832"/>
      <w:bookmarkStart w:id="127" w:name="_Toc439744254"/>
      <w:bookmarkStart w:id="128" w:name="_Toc440355347"/>
      <w:bookmarkStart w:id="129" w:name="_Toc440612218"/>
      <w:bookmarkStart w:id="130" w:name="_Toc444001748"/>
      <w:bookmarkStart w:id="131" w:name="_Toc511596008"/>
      <w:bookmarkStart w:id="132" w:name="_Toc68764193"/>
      <w:r w:rsidRPr="00254EBB">
        <w:t>Rozsah projektu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253B3A29" w14:textId="77777777" w:rsidR="00BB0261" w:rsidRPr="00254EBB" w:rsidRDefault="00BB0261" w:rsidP="008A1005">
      <w:pPr>
        <w:spacing w:after="0"/>
      </w:pPr>
      <w:bookmarkStart w:id="133" w:name="OLE_LINK2"/>
      <w:r w:rsidRPr="00254EBB">
        <w:tab/>
        <w:t>Projekt rieši :</w:t>
      </w:r>
    </w:p>
    <w:bookmarkEnd w:id="133"/>
    <w:p w14:paraId="6C32FDED" w14:textId="77777777" w:rsidR="000851FF" w:rsidRDefault="000851FF" w:rsidP="008A1005">
      <w:pPr>
        <w:pStyle w:val="Odsekzoznamu"/>
        <w:numPr>
          <w:ilvl w:val="0"/>
          <w:numId w:val="6"/>
        </w:numPr>
        <w:tabs>
          <w:tab w:val="left" w:pos="454"/>
        </w:tabs>
        <w:suppressAutoHyphens/>
        <w:spacing w:after="0"/>
        <w:ind w:left="714" w:hanging="357"/>
        <w:contextualSpacing w:val="0"/>
      </w:pPr>
      <w:r>
        <w:t xml:space="preserve">Rozmiestnenie zariadení kamerového systému, </w:t>
      </w:r>
    </w:p>
    <w:p w14:paraId="7B444E6D" w14:textId="77777777" w:rsidR="00BB0261" w:rsidRDefault="0087088E" w:rsidP="008A1005">
      <w:pPr>
        <w:pStyle w:val="Odsekzoznamu"/>
        <w:numPr>
          <w:ilvl w:val="0"/>
          <w:numId w:val="6"/>
        </w:numPr>
        <w:tabs>
          <w:tab w:val="left" w:pos="454"/>
        </w:tabs>
        <w:suppressAutoHyphens/>
        <w:spacing w:after="0"/>
        <w:contextualSpacing w:val="0"/>
      </w:pPr>
      <w:r>
        <w:t>Slaboprúdovú prípojku pre SO 01</w:t>
      </w:r>
    </w:p>
    <w:p w14:paraId="0681AA01" w14:textId="77777777" w:rsidR="0087088E" w:rsidRDefault="0087088E" w:rsidP="008A1005">
      <w:pPr>
        <w:pStyle w:val="Odsekzoznamu"/>
        <w:numPr>
          <w:ilvl w:val="0"/>
          <w:numId w:val="6"/>
        </w:numPr>
        <w:tabs>
          <w:tab w:val="left" w:pos="454"/>
        </w:tabs>
        <w:suppressAutoHyphens/>
        <w:spacing w:after="0"/>
        <w:contextualSpacing w:val="0"/>
      </w:pPr>
      <w:r>
        <w:t>Káblové rozvody slaboprúdu</w:t>
      </w:r>
    </w:p>
    <w:p w14:paraId="3763AC53" w14:textId="77777777" w:rsidR="00BB0261" w:rsidRDefault="00BB0261" w:rsidP="008A1005">
      <w:pPr>
        <w:tabs>
          <w:tab w:val="left" w:pos="454"/>
        </w:tabs>
        <w:suppressAutoHyphens/>
        <w:spacing w:after="0"/>
      </w:pPr>
    </w:p>
    <w:p w14:paraId="05D6BC54" w14:textId="77777777" w:rsidR="00BB0261" w:rsidRDefault="00BB0261" w:rsidP="008A1005">
      <w:pPr>
        <w:pStyle w:val="Odsekzoznamu"/>
        <w:rPr>
          <w:lang w:eastAsia="cs-CZ"/>
        </w:rPr>
      </w:pPr>
      <w:r>
        <w:rPr>
          <w:lang w:eastAsia="cs-CZ"/>
        </w:rPr>
        <w:t>Projekt nerieši :</w:t>
      </w:r>
    </w:p>
    <w:p w14:paraId="1A03A3A2" w14:textId="77777777" w:rsidR="00BB0261" w:rsidRPr="009D2E2D" w:rsidRDefault="00BB0261" w:rsidP="008A1005">
      <w:pPr>
        <w:pStyle w:val="Odsekzoznamu"/>
        <w:numPr>
          <w:ilvl w:val="0"/>
          <w:numId w:val="13"/>
        </w:numPr>
        <w:tabs>
          <w:tab w:val="left" w:pos="454"/>
        </w:tabs>
        <w:suppressAutoHyphens/>
        <w:spacing w:after="0"/>
        <w:contextualSpacing w:val="0"/>
      </w:pPr>
      <w:r w:rsidRPr="009D2E2D">
        <w:t>napojenie na sieť 230V, 50Hz</w:t>
      </w:r>
    </w:p>
    <w:p w14:paraId="18A92B69" w14:textId="77777777" w:rsidR="00BB0261" w:rsidRDefault="00BB0261" w:rsidP="008A1005">
      <w:pPr>
        <w:pStyle w:val="Odsekzoznamu"/>
        <w:numPr>
          <w:ilvl w:val="0"/>
          <w:numId w:val="13"/>
        </w:numPr>
        <w:tabs>
          <w:tab w:val="left" w:pos="454"/>
        </w:tabs>
        <w:suppressAutoHyphens/>
        <w:contextualSpacing w:val="0"/>
      </w:pPr>
      <w:r>
        <w:t>vonkajšiu ochranu pred bleskom</w:t>
      </w:r>
    </w:p>
    <w:p w14:paraId="2CF31F68" w14:textId="77777777" w:rsidR="00BB0261" w:rsidRDefault="00BB0261" w:rsidP="00BB0261">
      <w:pPr>
        <w:pStyle w:val="Odsekzoznamu"/>
        <w:tabs>
          <w:tab w:val="left" w:pos="454"/>
        </w:tabs>
        <w:suppressAutoHyphens/>
        <w:ind w:left="0"/>
        <w:contextualSpacing w:val="0"/>
      </w:pPr>
      <w:r>
        <w:lastRenderedPageBreak/>
        <w:tab/>
        <w:t xml:space="preserve">Zhotoviteľ bude zodpovedný za dodávku, inštaláciu a uvedenie do prevádzky všetkých prvkov potrebných pre kompletný a funkčný systém, ako je popísané nižšie, rešpektujúc pritom všetky funkčné a technické špecifikácie v tomto dokumente. Akékoľvek zmeny systému, alebo revízie potrebné, aby bol systém v súlade so stavbou, elektrickými zariadeniami </w:t>
      </w:r>
      <w:proofErr w:type="spellStart"/>
      <w:r>
        <w:t>atď</w:t>
      </w:r>
      <w:proofErr w:type="spellEnd"/>
      <w:r>
        <w:t xml:space="preserve">, môžu byť zahrnuté v ponuke ale musia byť inštalované bez nárokov na dodatočné kompenzácie. Dodávka vybavenia a drobných zariadení potrebných pre kompletný systém, ak nie sú špecifikované tu, vo výkaze alebo na výkresoch, je bez nároku na dodatočné kompenzácie.  </w:t>
      </w:r>
    </w:p>
    <w:p w14:paraId="06089E78" w14:textId="77777777" w:rsidR="00BB0261" w:rsidRPr="00E00D17" w:rsidRDefault="00BB0261" w:rsidP="00BB0261">
      <w:pPr>
        <w:spacing w:after="0"/>
        <w:ind w:firstLine="708"/>
        <w:rPr>
          <w:rFonts w:ascii="Microsoft YaHei Light" w:hAnsi="Microsoft YaHei Light"/>
        </w:rPr>
      </w:pPr>
      <w:bookmarkStart w:id="134" w:name="_Hlk499100238"/>
      <w:r w:rsidRPr="00E00D17">
        <w:t>Technické požiadavky uvedené v PD, ktoré sa odvolávajú na konkrétneho výrobcu,</w:t>
      </w:r>
    </w:p>
    <w:p w14:paraId="13B4123A" w14:textId="77777777" w:rsidR="00D82A65" w:rsidRPr="00957EAA" w:rsidRDefault="00BB0261" w:rsidP="00BB0261">
      <w:pPr>
        <w:spacing w:after="0"/>
      </w:pPr>
      <w:r w:rsidRPr="00E00D17">
        <w:t>značku, typ, krajinu, oblasť alebo miesto pôvodu alebo výroby môžu byť nahradené ekvivalentným</w:t>
      </w:r>
      <w:r>
        <w:t xml:space="preserve"> </w:t>
      </w:r>
      <w:r w:rsidRPr="00E00D17">
        <w:t>riešením. Pri použití ekvivalentného riešenia musí mať navrhované riešenie vlastnosti (parametre)</w:t>
      </w:r>
      <w:r>
        <w:t xml:space="preserve"> </w:t>
      </w:r>
      <w:r w:rsidRPr="00E00D17">
        <w:t xml:space="preserve">rovnocenné vlastnostiam (parametrom) výrobkov (materiálov, technológií, </w:t>
      </w:r>
      <w:proofErr w:type="spellStart"/>
      <w:r w:rsidRPr="00E00D17">
        <w:t>atd</w:t>
      </w:r>
      <w:proofErr w:type="spellEnd"/>
      <w:r w:rsidRPr="00E00D17">
        <w:t xml:space="preserve">.), ktoré sú uvedené v PD a to bez dopadu </w:t>
      </w:r>
      <w:proofErr w:type="spellStart"/>
      <w:r w:rsidRPr="00E00D17">
        <w:t>pracnosti</w:t>
      </w:r>
      <w:proofErr w:type="spellEnd"/>
      <w:r w:rsidRPr="00E00D17">
        <w:t xml:space="preserve"> a predĺženie lehoty výstavby.</w:t>
      </w:r>
      <w:bookmarkEnd w:id="134"/>
    </w:p>
    <w:p w14:paraId="7E2BEA1F" w14:textId="77777777" w:rsidR="00BB0261" w:rsidRPr="00A66237" w:rsidRDefault="00BB0261" w:rsidP="00BB0261">
      <w:pPr>
        <w:pStyle w:val="Nadpis1"/>
      </w:pPr>
      <w:bookmarkStart w:id="135" w:name="_Toc526155352"/>
      <w:bookmarkStart w:id="136" w:name="_Toc528050949"/>
      <w:bookmarkStart w:id="137" w:name="_Toc15445293"/>
      <w:bookmarkStart w:id="138" w:name="_Toc440612220"/>
      <w:bookmarkStart w:id="139" w:name="_Toc444001750"/>
      <w:bookmarkStart w:id="140" w:name="_Toc511596009"/>
      <w:bookmarkStart w:id="141" w:name="_Toc68764194"/>
      <w:r w:rsidRPr="00A66237">
        <w:t>NORMY A PREDPISY</w:t>
      </w:r>
      <w:bookmarkEnd w:id="135"/>
      <w:bookmarkEnd w:id="136"/>
      <w:bookmarkEnd w:id="137"/>
      <w:bookmarkEnd w:id="138"/>
      <w:bookmarkEnd w:id="139"/>
      <w:bookmarkEnd w:id="140"/>
      <w:bookmarkEnd w:id="141"/>
    </w:p>
    <w:p w14:paraId="75C1AA29" w14:textId="77777777" w:rsidR="00BB0261" w:rsidRPr="00D82A65" w:rsidRDefault="00BB0261" w:rsidP="00BB0261">
      <w:r w:rsidRPr="00D82A65">
        <w:t xml:space="preserve">Pri vypracovaní dokumentácie boli použité normy a predpisy: </w:t>
      </w:r>
    </w:p>
    <w:tbl>
      <w:tblPr>
        <w:tblStyle w:val="Mriekatabuky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BB0261" w:rsidRPr="00D82A65" w14:paraId="6DE409FC" w14:textId="77777777" w:rsidTr="007510E4">
        <w:trPr>
          <w:jc w:val="center"/>
        </w:trPr>
        <w:tc>
          <w:tcPr>
            <w:tcW w:w="2829" w:type="dxa"/>
          </w:tcPr>
          <w:p w14:paraId="21A9CD53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EN 60038:2012-09</w:t>
            </w:r>
            <w:r w:rsidRPr="00D82A65">
              <w:rPr>
                <w:rStyle w:val="apple-converted-space"/>
                <w:rFonts w:ascii="Calibri Light" w:hAnsi="Calibri Light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6233" w:type="dxa"/>
          </w:tcPr>
          <w:p w14:paraId="0A36A852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Normalizované napätia IEC</w:t>
            </w:r>
          </w:p>
        </w:tc>
      </w:tr>
      <w:tr w:rsidR="006C6EFA" w:rsidRPr="00D82A65" w14:paraId="76951292" w14:textId="77777777" w:rsidTr="007510E4">
        <w:trPr>
          <w:jc w:val="center"/>
        </w:trPr>
        <w:tc>
          <w:tcPr>
            <w:tcW w:w="2829" w:type="dxa"/>
          </w:tcPr>
          <w:p w14:paraId="605FEB3A" w14:textId="77777777" w:rsidR="006C6EFA" w:rsidRPr="006C6EFA" w:rsidRDefault="006C6EFA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6C6EFA">
              <w:rPr>
                <w:rFonts w:ascii="Calibri Light" w:hAnsi="Calibri Light"/>
              </w:rPr>
              <w:t>TNI 33 4591</w:t>
            </w:r>
          </w:p>
        </w:tc>
        <w:tc>
          <w:tcPr>
            <w:tcW w:w="6233" w:type="dxa"/>
          </w:tcPr>
          <w:p w14:paraId="5ACFF273" w14:textId="77777777" w:rsidR="006C6EFA" w:rsidRPr="006C6EFA" w:rsidRDefault="006C6EFA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6C6EFA">
              <w:rPr>
                <w:rFonts w:ascii="Calibri Light" w:hAnsi="Calibri Light"/>
              </w:rPr>
              <w:t>Komentár k STN P CLC/TS 50131-7: 2004. Prehliadky a funkčné skúšky EZS. Odborné prehliadky elektrickej inštalácie</w:t>
            </w:r>
          </w:p>
        </w:tc>
      </w:tr>
      <w:tr w:rsidR="00BB0261" w:rsidRPr="00D82A65" w14:paraId="6871CCDB" w14:textId="77777777" w:rsidTr="007510E4">
        <w:trPr>
          <w:jc w:val="center"/>
        </w:trPr>
        <w:tc>
          <w:tcPr>
            <w:tcW w:w="2829" w:type="dxa"/>
          </w:tcPr>
          <w:p w14:paraId="4FF6615A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2000-1:2009-04</w:t>
            </w:r>
          </w:p>
        </w:tc>
        <w:tc>
          <w:tcPr>
            <w:tcW w:w="6233" w:type="dxa"/>
          </w:tcPr>
          <w:p w14:paraId="3A018C58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nízkeho napätia Časť 1: Základné princípy, stanovenie všeobecných charakteristík, definície</w:t>
            </w:r>
          </w:p>
        </w:tc>
      </w:tr>
      <w:tr w:rsidR="00BB0261" w:rsidRPr="00D82A65" w14:paraId="2F491D20" w14:textId="77777777" w:rsidTr="007510E4">
        <w:trPr>
          <w:jc w:val="center"/>
        </w:trPr>
        <w:tc>
          <w:tcPr>
            <w:tcW w:w="2829" w:type="dxa"/>
          </w:tcPr>
          <w:p w14:paraId="70CCD2EF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2000-4-41:2000-09</w:t>
            </w:r>
          </w:p>
        </w:tc>
        <w:tc>
          <w:tcPr>
            <w:tcW w:w="6233" w:type="dxa"/>
          </w:tcPr>
          <w:p w14:paraId="7CC511CF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nízkeho napätia. Časť 4-41: Zaistenie bezpečnosti. Ochrana pred zásahom elektrickým prúdom</w:t>
            </w:r>
          </w:p>
        </w:tc>
      </w:tr>
      <w:tr w:rsidR="00BB0261" w:rsidRPr="00D82A65" w14:paraId="167E1FEB" w14:textId="77777777" w:rsidTr="007510E4">
        <w:trPr>
          <w:jc w:val="center"/>
        </w:trPr>
        <w:tc>
          <w:tcPr>
            <w:tcW w:w="2829" w:type="dxa"/>
          </w:tcPr>
          <w:p w14:paraId="22EF0FE5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2000-5-51:2010-05</w:t>
            </w:r>
          </w:p>
        </w:tc>
        <w:tc>
          <w:tcPr>
            <w:tcW w:w="6233" w:type="dxa"/>
          </w:tcPr>
          <w:p w14:paraId="484191AB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budov. Časť 5-51: Výber a stavba elektrických zariadení.  Spoločné pravidlá</w:t>
            </w:r>
          </w:p>
        </w:tc>
      </w:tr>
      <w:tr w:rsidR="00BB0261" w:rsidRPr="00D82A65" w14:paraId="43D0BB6B" w14:textId="77777777" w:rsidTr="007510E4">
        <w:trPr>
          <w:jc w:val="center"/>
        </w:trPr>
        <w:tc>
          <w:tcPr>
            <w:tcW w:w="2829" w:type="dxa"/>
          </w:tcPr>
          <w:p w14:paraId="7F9B4931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2000-5-52.2012-04</w:t>
            </w:r>
          </w:p>
        </w:tc>
        <w:tc>
          <w:tcPr>
            <w:tcW w:w="6233" w:type="dxa"/>
          </w:tcPr>
          <w:p w14:paraId="0353E04E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budov. Časť 5: Výber a stavba elektrických zariadení.  Kapitola 52: Elektrické rozvody</w:t>
            </w:r>
          </w:p>
        </w:tc>
      </w:tr>
      <w:tr w:rsidR="00BB0261" w:rsidRPr="00D82A65" w14:paraId="78BAF03F" w14:textId="77777777" w:rsidTr="007510E4">
        <w:trPr>
          <w:jc w:val="center"/>
        </w:trPr>
        <w:tc>
          <w:tcPr>
            <w:tcW w:w="2829" w:type="dxa"/>
          </w:tcPr>
          <w:p w14:paraId="39B2E2B9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2000-5-54:20012-08</w:t>
            </w:r>
          </w:p>
        </w:tc>
        <w:tc>
          <w:tcPr>
            <w:tcW w:w="6233" w:type="dxa"/>
          </w:tcPr>
          <w:p w14:paraId="1EB09E70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nízkeho napätia. Časť 5-54: Výber a stavba elektrických zariadení. Uzemňovacie sústavy, ochranné vodiče a vodiče na ochranné pospájanie</w:t>
            </w:r>
          </w:p>
        </w:tc>
      </w:tr>
      <w:tr w:rsidR="00BB0261" w:rsidRPr="00D82A65" w14:paraId="7F331C47" w14:textId="77777777" w:rsidTr="007510E4">
        <w:trPr>
          <w:jc w:val="center"/>
        </w:trPr>
        <w:tc>
          <w:tcPr>
            <w:tcW w:w="2829" w:type="dxa"/>
          </w:tcPr>
          <w:p w14:paraId="369F9E9E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2000-5-56.2010-11</w:t>
            </w:r>
          </w:p>
        </w:tc>
        <w:tc>
          <w:tcPr>
            <w:tcW w:w="6233" w:type="dxa"/>
          </w:tcPr>
          <w:p w14:paraId="2494E572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nízkeho napätia. Časť 5-56: Výber a stavba elektrických zariadení. Napájanie na bezpečnostné účely</w:t>
            </w:r>
          </w:p>
        </w:tc>
      </w:tr>
      <w:tr w:rsidR="00BB0261" w:rsidRPr="000851FF" w14:paraId="3628E9FF" w14:textId="77777777" w:rsidTr="007510E4">
        <w:trPr>
          <w:jc w:val="center"/>
        </w:trPr>
        <w:tc>
          <w:tcPr>
            <w:tcW w:w="2829" w:type="dxa"/>
          </w:tcPr>
          <w:p w14:paraId="66D0D623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33 2000-6:2007-10</w:t>
            </w:r>
          </w:p>
        </w:tc>
        <w:tc>
          <w:tcPr>
            <w:tcW w:w="6233" w:type="dxa"/>
          </w:tcPr>
          <w:p w14:paraId="74B3F0C7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Elektrické inštalácie nízkeho napätia. Časť 6: Revízia</w:t>
            </w:r>
          </w:p>
        </w:tc>
      </w:tr>
      <w:tr w:rsidR="00BB0261" w:rsidRPr="000851FF" w14:paraId="3B200DC7" w14:textId="77777777" w:rsidTr="007510E4">
        <w:trPr>
          <w:jc w:val="center"/>
        </w:trPr>
        <w:tc>
          <w:tcPr>
            <w:tcW w:w="2829" w:type="dxa"/>
          </w:tcPr>
          <w:p w14:paraId="5AA59E19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34 3100:2001-08</w:t>
            </w:r>
          </w:p>
        </w:tc>
        <w:tc>
          <w:tcPr>
            <w:tcW w:w="6233" w:type="dxa"/>
          </w:tcPr>
          <w:p w14:paraId="1EAF0358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 xml:space="preserve">Bezpečnostné požiadavky na obsluhu a prácu na </w:t>
            </w:r>
            <w:proofErr w:type="spellStart"/>
            <w:r w:rsidRPr="00D82A65">
              <w:rPr>
                <w:rFonts w:ascii="Calibri Light" w:hAnsi="Calibri Light"/>
              </w:rPr>
              <w:t>elektr</w:t>
            </w:r>
            <w:proofErr w:type="spellEnd"/>
            <w:r w:rsidRPr="00D82A65">
              <w:rPr>
                <w:rFonts w:ascii="Calibri Light" w:hAnsi="Calibri Light"/>
              </w:rPr>
              <w:t>. inštaláciách</w:t>
            </w:r>
          </w:p>
        </w:tc>
      </w:tr>
      <w:tr w:rsidR="00BB0261" w:rsidRPr="000851FF" w14:paraId="10550425" w14:textId="77777777" w:rsidTr="007510E4">
        <w:trPr>
          <w:jc w:val="center"/>
        </w:trPr>
        <w:tc>
          <w:tcPr>
            <w:tcW w:w="2829" w:type="dxa"/>
          </w:tcPr>
          <w:p w14:paraId="57BD57B8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STN 34 2300</w:t>
            </w:r>
            <w:r w:rsidR="0087088E">
              <w:rPr>
                <w:rFonts w:ascii="Calibri Light" w:hAnsi="Calibri Light"/>
              </w:rPr>
              <w:t>:1977</w:t>
            </w:r>
          </w:p>
        </w:tc>
        <w:tc>
          <w:tcPr>
            <w:tcW w:w="6233" w:type="dxa"/>
          </w:tcPr>
          <w:p w14:paraId="15DB122D" w14:textId="77777777" w:rsidR="00BB0261" w:rsidRPr="00D82A65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D82A65">
              <w:rPr>
                <w:rFonts w:ascii="Calibri Light" w:hAnsi="Calibri Light"/>
              </w:rPr>
              <w:t>Predpisy pre vnútorné rozvody oznamovacích vedení</w:t>
            </w:r>
          </w:p>
        </w:tc>
      </w:tr>
      <w:tr w:rsidR="00BB0261" w:rsidRPr="00A66237" w14:paraId="6D92C53A" w14:textId="77777777" w:rsidTr="007510E4">
        <w:trPr>
          <w:jc w:val="center"/>
        </w:trPr>
        <w:tc>
          <w:tcPr>
            <w:tcW w:w="2829" w:type="dxa"/>
          </w:tcPr>
          <w:p w14:paraId="288CB0F9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STN EN 60445:2011-07</w:t>
            </w:r>
          </w:p>
        </w:tc>
        <w:tc>
          <w:tcPr>
            <w:tcW w:w="6233" w:type="dxa"/>
          </w:tcPr>
          <w:p w14:paraId="386DF668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Základné a bezpečnostné zásady pre rozhranie človek-stroj, označovanie a identifikácia. Identifikácia vodičov farbami alebo písmenovo-číslicovým systémom</w:t>
            </w:r>
          </w:p>
        </w:tc>
      </w:tr>
      <w:tr w:rsidR="00BB0261" w:rsidRPr="00A66237" w14:paraId="275F20BD" w14:textId="77777777" w:rsidTr="007510E4">
        <w:trPr>
          <w:jc w:val="center"/>
        </w:trPr>
        <w:tc>
          <w:tcPr>
            <w:tcW w:w="2829" w:type="dxa"/>
          </w:tcPr>
          <w:p w14:paraId="32A52CEB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lastRenderedPageBreak/>
              <w:t>STN EN 60447:2005-02</w:t>
            </w:r>
          </w:p>
        </w:tc>
        <w:tc>
          <w:tcPr>
            <w:tcW w:w="6233" w:type="dxa"/>
          </w:tcPr>
          <w:p w14:paraId="05B90E1D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Základné a bezpečnostné zásady pre rozhranie človek-stroj. Zásady ovládania</w:t>
            </w:r>
          </w:p>
        </w:tc>
      </w:tr>
      <w:tr w:rsidR="00BB0261" w:rsidRPr="00A66237" w14:paraId="6202EA36" w14:textId="77777777" w:rsidTr="007510E4">
        <w:trPr>
          <w:jc w:val="center"/>
        </w:trPr>
        <w:tc>
          <w:tcPr>
            <w:tcW w:w="2829" w:type="dxa"/>
          </w:tcPr>
          <w:p w14:paraId="0777C0F7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STN EN 60529</w:t>
            </w:r>
            <w:r w:rsidR="0087088E">
              <w:rPr>
                <w:rFonts w:ascii="Calibri Light" w:hAnsi="Calibri Light"/>
              </w:rPr>
              <w:t>:2002-07</w:t>
            </w:r>
          </w:p>
        </w:tc>
        <w:tc>
          <w:tcPr>
            <w:tcW w:w="6233" w:type="dxa"/>
          </w:tcPr>
          <w:p w14:paraId="18327017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Stupne ochrany krytom (Krytie – IP kód)</w:t>
            </w:r>
          </w:p>
        </w:tc>
      </w:tr>
      <w:tr w:rsidR="00BB0261" w:rsidRPr="00A66237" w14:paraId="32EE07EA" w14:textId="77777777" w:rsidTr="007510E4">
        <w:trPr>
          <w:jc w:val="center"/>
        </w:trPr>
        <w:tc>
          <w:tcPr>
            <w:tcW w:w="2829" w:type="dxa"/>
          </w:tcPr>
          <w:p w14:paraId="24DFFAE0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STN EN 61140:2004-08</w:t>
            </w:r>
          </w:p>
        </w:tc>
        <w:tc>
          <w:tcPr>
            <w:tcW w:w="6233" w:type="dxa"/>
          </w:tcPr>
          <w:p w14:paraId="3FA8345F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Ochrana pred zásahom elektrickým prúdom. Spoločné pravidlá pre inštaláciu a zariadenia</w:t>
            </w:r>
          </w:p>
        </w:tc>
      </w:tr>
      <w:tr w:rsidR="00BB0261" w:rsidRPr="00A66237" w14:paraId="258C2436" w14:textId="77777777" w:rsidTr="007510E4">
        <w:trPr>
          <w:jc w:val="center"/>
        </w:trPr>
        <w:tc>
          <w:tcPr>
            <w:tcW w:w="2829" w:type="dxa"/>
          </w:tcPr>
          <w:p w14:paraId="70B268F5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Vyhl. č. 508/2009 Z.z.</w:t>
            </w:r>
          </w:p>
        </w:tc>
        <w:tc>
          <w:tcPr>
            <w:tcW w:w="6233" w:type="dxa"/>
          </w:tcPr>
          <w:p w14:paraId="07716DC0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Vyhl. MPSVaR SR, ktorou sa ustanovujú podrobnosti na zaistenie bezpečnosti a ochrany zdravia pri práci s technickými zariadeniami tlakovými, zdvíhacími, elektrickými a plynovými a ktorou sa ustanovujú technické zariadenia, ktoré sú považované za vyhradené technické zariadenia</w:t>
            </w:r>
          </w:p>
        </w:tc>
      </w:tr>
      <w:tr w:rsidR="00BB0261" w:rsidRPr="00A66237" w14:paraId="55801765" w14:textId="77777777" w:rsidTr="007510E4">
        <w:trPr>
          <w:jc w:val="center"/>
        </w:trPr>
        <w:tc>
          <w:tcPr>
            <w:tcW w:w="2829" w:type="dxa"/>
          </w:tcPr>
          <w:p w14:paraId="0C55EDB5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Vyhl. č. 94/2004 Z.z.</w:t>
            </w:r>
          </w:p>
        </w:tc>
        <w:tc>
          <w:tcPr>
            <w:tcW w:w="6233" w:type="dxa"/>
          </w:tcPr>
          <w:p w14:paraId="578CF42C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 xml:space="preserve">Vyhláška MV SR, ktorou sa ustanovujú technické požiadavky na </w:t>
            </w:r>
            <w:proofErr w:type="spellStart"/>
            <w:r w:rsidRPr="00A66237">
              <w:rPr>
                <w:rFonts w:ascii="Calibri Light" w:hAnsi="Calibri Light"/>
              </w:rPr>
              <w:t>pož</w:t>
            </w:r>
            <w:proofErr w:type="spellEnd"/>
            <w:r w:rsidRPr="00A66237">
              <w:rPr>
                <w:rFonts w:ascii="Calibri Light" w:hAnsi="Calibri Light"/>
              </w:rPr>
              <w:t>. bezpečnosť pri výstavbe a pri užívaní stavieb</w:t>
            </w:r>
          </w:p>
        </w:tc>
      </w:tr>
      <w:tr w:rsidR="00BB0261" w:rsidRPr="00A66237" w14:paraId="38E614FB" w14:textId="77777777" w:rsidTr="007510E4">
        <w:trPr>
          <w:jc w:val="center"/>
        </w:trPr>
        <w:tc>
          <w:tcPr>
            <w:tcW w:w="2829" w:type="dxa"/>
          </w:tcPr>
          <w:p w14:paraId="2E0E6E9C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 xml:space="preserve">Zákon č. 124/2006 Z.z. </w:t>
            </w:r>
            <w:r w:rsidRPr="00A66237">
              <w:rPr>
                <w:rFonts w:ascii="Calibri Light" w:hAnsi="Calibri Light"/>
                <w:sz w:val="20"/>
                <w:szCs w:val="20"/>
              </w:rPr>
              <w:t>v znení neskorších predpisov</w:t>
            </w:r>
          </w:p>
        </w:tc>
        <w:tc>
          <w:tcPr>
            <w:tcW w:w="6233" w:type="dxa"/>
          </w:tcPr>
          <w:p w14:paraId="7AB6263E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Zákon o bezpečnosti a  ochrane zdravia pri práci a o zmene a doplnení niektorých zákonov</w:t>
            </w:r>
          </w:p>
        </w:tc>
      </w:tr>
      <w:tr w:rsidR="00BB0261" w:rsidRPr="00A66237" w14:paraId="18A9C6FD" w14:textId="77777777" w:rsidTr="007510E4">
        <w:trPr>
          <w:jc w:val="center"/>
        </w:trPr>
        <w:tc>
          <w:tcPr>
            <w:tcW w:w="2829" w:type="dxa"/>
          </w:tcPr>
          <w:p w14:paraId="6DBFAFC8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NV SR č. 396/2006 Z.z.</w:t>
            </w:r>
          </w:p>
        </w:tc>
        <w:tc>
          <w:tcPr>
            <w:tcW w:w="6233" w:type="dxa"/>
          </w:tcPr>
          <w:p w14:paraId="6DC77A3F" w14:textId="77777777" w:rsidR="00BB0261" w:rsidRPr="00A66237" w:rsidRDefault="00BB0261" w:rsidP="007510E4">
            <w:pPr>
              <w:spacing w:after="0" w:line="240" w:lineRule="auto"/>
              <w:rPr>
                <w:rFonts w:ascii="Calibri Light" w:hAnsi="Calibri Light"/>
              </w:rPr>
            </w:pPr>
            <w:r w:rsidRPr="00A66237">
              <w:rPr>
                <w:rFonts w:ascii="Calibri Light" w:hAnsi="Calibri Light"/>
              </w:rPr>
              <w:t>O min. bezpečnostných a zdravotných požiadavkách na stavenisko</w:t>
            </w:r>
          </w:p>
        </w:tc>
      </w:tr>
    </w:tbl>
    <w:p w14:paraId="44439461" w14:textId="77777777" w:rsidR="00BB0261" w:rsidRDefault="00BB0261" w:rsidP="00BB0261">
      <w:r w:rsidRPr="00A66237">
        <w:t>a ďalšie s nimi súvisiace normy.</w:t>
      </w:r>
    </w:p>
    <w:p w14:paraId="6FA0171D" w14:textId="77777777" w:rsidR="00BB0261" w:rsidRPr="00254EBB" w:rsidRDefault="00BB0261" w:rsidP="00BB0261">
      <w:pPr>
        <w:pStyle w:val="Nadpis1"/>
        <w:spacing w:line="360" w:lineRule="auto"/>
      </w:pPr>
      <w:bookmarkStart w:id="142" w:name="_Toc459794093"/>
      <w:bookmarkStart w:id="143" w:name="_Toc526155357"/>
      <w:bookmarkStart w:id="144" w:name="_Toc528050957"/>
      <w:bookmarkStart w:id="145" w:name="_Toc15445299"/>
      <w:bookmarkStart w:id="146" w:name="_Toc440612222"/>
      <w:bookmarkStart w:id="147" w:name="_Toc444001753"/>
      <w:bookmarkStart w:id="148" w:name="_Toc511596010"/>
      <w:bookmarkStart w:id="149" w:name="_Toc68764195"/>
      <w:r>
        <w:t>ELEKTRICKÉ ZARIADENIA PODĽA MIERY OHROZENIA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6BA3B77B" w14:textId="77777777" w:rsidR="00BB0261" w:rsidRPr="00254EBB" w:rsidRDefault="00BB0261" w:rsidP="00B80CFC">
      <w:pPr>
        <w:ind w:firstLine="708"/>
      </w:pPr>
      <w:bookmarkStart w:id="150" w:name="_Toc526155359"/>
      <w:bookmarkStart w:id="151" w:name="_Toc528050959"/>
      <w:bookmarkStart w:id="152" w:name="_Toc15445301"/>
      <w:r w:rsidRPr="006C6EFA">
        <w:t xml:space="preserve">Podľa vyhlášky MPSVaR číslo 508/2009 Z.z. doplnenej vyhláškami MPSVaR číslo 435/2012 Z.z., 398/2013 Z.z. a 234/2014 Z.z., §4 sú použité technické zariadenia : </w:t>
      </w:r>
      <w:r w:rsidRPr="006C6EFA">
        <w:rPr>
          <w:b/>
        </w:rPr>
        <w:t>Skupina B, časť III</w:t>
      </w:r>
      <w:r w:rsidRPr="006C6EFA">
        <w:t>.</w:t>
      </w:r>
      <w:r>
        <w:t xml:space="preserve"> </w:t>
      </w:r>
      <w:r w:rsidRPr="00254EBB">
        <w:t xml:space="preserve"> </w:t>
      </w:r>
    </w:p>
    <w:p w14:paraId="02C2E4F2" w14:textId="77777777" w:rsidR="00BB0261" w:rsidRPr="00254EBB" w:rsidRDefault="00BB0261" w:rsidP="00BB0261">
      <w:pPr>
        <w:pStyle w:val="Nadpis1"/>
      </w:pPr>
      <w:bookmarkStart w:id="153" w:name="_Toc440612223"/>
      <w:bookmarkStart w:id="154" w:name="_Toc444001754"/>
      <w:bookmarkStart w:id="155" w:name="_Toc511596011"/>
      <w:bookmarkStart w:id="156" w:name="_Toc68764196"/>
      <w:r>
        <w:t>TECHNICKÉ RIEŠENIE</w:t>
      </w:r>
      <w:bookmarkEnd w:id="150"/>
      <w:bookmarkEnd w:id="151"/>
      <w:bookmarkEnd w:id="152"/>
      <w:bookmarkEnd w:id="153"/>
      <w:bookmarkEnd w:id="154"/>
      <w:bookmarkEnd w:id="155"/>
      <w:bookmarkEnd w:id="156"/>
      <w:r w:rsidRPr="00254EBB">
        <w:t xml:space="preserve"> </w:t>
      </w:r>
    </w:p>
    <w:p w14:paraId="09D5C3C0" w14:textId="77777777" w:rsidR="005417B2" w:rsidRDefault="005417B2" w:rsidP="005417B2">
      <w:pPr>
        <w:pStyle w:val="Nadpis2"/>
      </w:pPr>
      <w:bookmarkStart w:id="157" w:name="_Toc68764197"/>
      <w:r>
        <w:t>Popis riešenia</w:t>
      </w:r>
      <w:bookmarkEnd w:id="157"/>
    </w:p>
    <w:p w14:paraId="68C35A31" w14:textId="77777777" w:rsidR="005417B2" w:rsidRDefault="005417B2" w:rsidP="000851FF">
      <w:pPr>
        <w:rPr>
          <w:szCs w:val="24"/>
        </w:rPr>
      </w:pPr>
      <w:r w:rsidRPr="00C91191">
        <w:rPr>
          <w:szCs w:val="24"/>
        </w:rPr>
        <w:t xml:space="preserve">Účelom </w:t>
      </w:r>
      <w:r>
        <w:rPr>
          <w:szCs w:val="24"/>
        </w:rPr>
        <w:t>kamerového systému</w:t>
      </w:r>
      <w:r w:rsidRPr="00C91191">
        <w:rPr>
          <w:szCs w:val="24"/>
        </w:rPr>
        <w:t xml:space="preserve"> je verifikovať situáciu </w:t>
      </w:r>
      <w:r w:rsidR="00397504">
        <w:rPr>
          <w:szCs w:val="24"/>
        </w:rPr>
        <w:t>v športovom areály</w:t>
      </w:r>
      <w:r>
        <w:rPr>
          <w:szCs w:val="24"/>
        </w:rPr>
        <w:t>.</w:t>
      </w:r>
      <w:r w:rsidR="00397504">
        <w:rPr>
          <w:szCs w:val="24"/>
        </w:rPr>
        <w:t xml:space="preserve"> Pripojenie objektu správcu SO 01 do lokálnej siete školy, pre potreby pripojenie telefónu, pracovnej stanice a kamerového systému.</w:t>
      </w:r>
      <w:r>
        <w:rPr>
          <w:szCs w:val="24"/>
        </w:rPr>
        <w:t xml:space="preserve"> </w:t>
      </w:r>
    </w:p>
    <w:p w14:paraId="2967F88A" w14:textId="37688382" w:rsidR="00397504" w:rsidRDefault="00397504" w:rsidP="000851FF">
      <w:pPr>
        <w:rPr>
          <w:szCs w:val="24"/>
        </w:rPr>
      </w:pPr>
      <w:r>
        <w:rPr>
          <w:szCs w:val="24"/>
        </w:rPr>
        <w:t xml:space="preserve">Objekt SO 01 bude prepojený optický káblom </w:t>
      </w:r>
      <w:r w:rsidR="00C67A24">
        <w:rPr>
          <w:szCs w:val="24"/>
        </w:rPr>
        <w:t>12</w:t>
      </w:r>
      <w:r w:rsidRPr="00397504">
        <w:rPr>
          <w:szCs w:val="24"/>
        </w:rPr>
        <w:t>xOS2, 9/125μm, (</w:t>
      </w:r>
      <w:r w:rsidR="00C67A24" w:rsidRPr="00C67A24">
        <w:rPr>
          <w:szCs w:val="24"/>
        </w:rPr>
        <w:t>A/I</w:t>
      </w:r>
      <w:r w:rsidR="00C67A24" w:rsidRPr="00C67A24">
        <w:rPr>
          <w:rFonts w:ascii="Cambria Math" w:hAnsi="Cambria Math" w:cs="Cambria Math"/>
          <w:szCs w:val="24"/>
        </w:rPr>
        <w:t>‑</w:t>
      </w:r>
      <w:r w:rsidR="00C67A24" w:rsidRPr="00C67A24">
        <w:rPr>
          <w:szCs w:val="24"/>
        </w:rPr>
        <w:t>DQ(ZN)BH 12x 9/125</w:t>
      </w:r>
      <w:r w:rsidR="00C67A24" w:rsidRPr="00C67A24">
        <w:rPr>
          <w:rFonts w:cs="Trebuchet MS"/>
          <w:szCs w:val="24"/>
        </w:rPr>
        <w:t>µ</w:t>
      </w:r>
      <w:r w:rsidR="00C67A24" w:rsidRPr="00C67A24">
        <w:rPr>
          <w:szCs w:val="24"/>
        </w:rPr>
        <w:t>m OS2,LS0H</w:t>
      </w:r>
      <w:r w:rsidR="00C67A24" w:rsidRPr="00C67A24">
        <w:rPr>
          <w:rFonts w:ascii="Cambria Math" w:hAnsi="Cambria Math" w:cs="Cambria Math"/>
          <w:szCs w:val="24"/>
        </w:rPr>
        <w:t>‑</w:t>
      </w:r>
      <w:r w:rsidR="00C67A24" w:rsidRPr="00C67A24">
        <w:rPr>
          <w:szCs w:val="24"/>
        </w:rPr>
        <w:t>3</w:t>
      </w:r>
      <w:r w:rsidR="00376BB2">
        <w:rPr>
          <w:szCs w:val="24"/>
        </w:rPr>
        <w:t xml:space="preserve">) s hl dátovým rozvádzačom v pavilóne A. Kábel bude na oboch koncoch ukončený v optickom patch panely </w:t>
      </w:r>
      <w:r w:rsidR="00C67A24">
        <w:rPr>
          <w:szCs w:val="24"/>
        </w:rPr>
        <w:t>12</w:t>
      </w:r>
      <w:r w:rsidR="00376BB2">
        <w:rPr>
          <w:szCs w:val="24"/>
        </w:rPr>
        <w:t>xLC.</w:t>
      </w:r>
      <w:r w:rsidR="0021788C">
        <w:rPr>
          <w:szCs w:val="24"/>
        </w:rPr>
        <w:t xml:space="preserve"> Kábel bude vedený v interiéry v PVC HF lištách a v exteriéry HDPE chráničke vo výkope. Prestup do SO 01 bude cez základovú dosku s vyústením v obvodovom murive, prestup do pavilónu A bude cez obvodové murivo, prestup bude </w:t>
      </w:r>
      <w:proofErr w:type="spellStart"/>
      <w:r w:rsidR="00C67A24">
        <w:rPr>
          <w:szCs w:val="24"/>
        </w:rPr>
        <w:t>vyspravený</w:t>
      </w:r>
      <w:proofErr w:type="spellEnd"/>
      <w:r w:rsidR="0021788C">
        <w:rPr>
          <w:szCs w:val="24"/>
        </w:rPr>
        <w:t xml:space="preserve"> protipožiarnou upchávkou.</w:t>
      </w:r>
    </w:p>
    <w:p w14:paraId="3F89E087" w14:textId="7A0435DC" w:rsidR="0074288F" w:rsidRPr="00397504" w:rsidRDefault="0074288F" w:rsidP="000851FF">
      <w:pPr>
        <w:rPr>
          <w:szCs w:val="24"/>
        </w:rPr>
      </w:pPr>
      <w:r w:rsidRPr="0074288F">
        <w:rPr>
          <w:b/>
          <w:bCs/>
          <w:i/>
          <w:iCs/>
          <w:szCs w:val="24"/>
        </w:rPr>
        <w:t>Aktívne prvky štruktúrovanej kabeláže nie sú predmetom projektovej dokumentácie</w:t>
      </w:r>
      <w:r>
        <w:rPr>
          <w:szCs w:val="24"/>
        </w:rPr>
        <w:t xml:space="preserve">, ale boli konzultované so správcom siete. Do nového objektu je navrhnutý switch </w:t>
      </w:r>
      <w:proofErr w:type="spellStart"/>
      <w:r w:rsidRPr="0074288F">
        <w:rPr>
          <w:szCs w:val="24"/>
        </w:rPr>
        <w:t>Huaawei</w:t>
      </w:r>
      <w:proofErr w:type="spellEnd"/>
      <w:r w:rsidRPr="0074288F">
        <w:rPr>
          <w:szCs w:val="24"/>
        </w:rPr>
        <w:t xml:space="preserve"> S1720-10GW-2P</w:t>
      </w:r>
      <w:r>
        <w:rPr>
          <w:szCs w:val="24"/>
        </w:rPr>
        <w:t xml:space="preserve"> a do pavilónu A </w:t>
      </w:r>
      <w:r w:rsidRPr="0074288F">
        <w:rPr>
          <w:szCs w:val="24"/>
        </w:rPr>
        <w:t>Huawei S1720-52GWR-4P-E</w:t>
      </w:r>
      <w:r>
        <w:rPr>
          <w:szCs w:val="24"/>
        </w:rPr>
        <w:t>. V rozpočet je táto časť označená ako OPCIA.</w:t>
      </w:r>
    </w:p>
    <w:p w14:paraId="14B67C29" w14:textId="77777777" w:rsidR="004F0B84" w:rsidRDefault="004F0B84" w:rsidP="004F0B84">
      <w:pPr>
        <w:spacing w:before="240"/>
      </w:pPr>
      <w:r w:rsidRPr="004B1D5F">
        <w:lastRenderedPageBreak/>
        <w:t>Typ kamer</w:t>
      </w:r>
      <w:r w:rsidR="00B80CFC">
        <w:t>y</w:t>
      </w:r>
      <w:r w:rsidRPr="004B1D5F">
        <w:t xml:space="preserve"> </w:t>
      </w:r>
      <w:r w:rsidR="00B80CFC">
        <w:t>je</w:t>
      </w:r>
      <w:r w:rsidRPr="004B1D5F">
        <w:t xml:space="preserve"> optimalizovan</w:t>
      </w:r>
      <w:r w:rsidR="00B80CFC">
        <w:t xml:space="preserve">ý </w:t>
      </w:r>
      <w:r w:rsidRPr="004B1D5F">
        <w:t>s ohľadom na požiadavky investora a dôležitosť sledovaných priestorov.</w:t>
      </w:r>
      <w:r>
        <w:t xml:space="preserve"> </w:t>
      </w:r>
    </w:p>
    <w:p w14:paraId="37C5E2F3" w14:textId="77777777" w:rsidR="005417B2" w:rsidRDefault="004F0B84" w:rsidP="000851FF">
      <w:pPr>
        <w:rPr>
          <w:szCs w:val="24"/>
        </w:rPr>
      </w:pPr>
      <w:r w:rsidRPr="00C91191">
        <w:rPr>
          <w:szCs w:val="24"/>
        </w:rPr>
        <w:t>Digitálny video signál z kamier bude zaznamenávaný</w:t>
      </w:r>
      <w:r>
        <w:rPr>
          <w:szCs w:val="24"/>
        </w:rPr>
        <w:t xml:space="preserve"> sieťovom video-rekordéri</w:t>
      </w:r>
      <w:r w:rsidR="00046BD6">
        <w:rPr>
          <w:szCs w:val="24"/>
        </w:rPr>
        <w:t xml:space="preserve"> </w:t>
      </w:r>
      <w:r w:rsidR="00046BD6">
        <w:t xml:space="preserve">napr. </w:t>
      </w:r>
      <w:r>
        <w:rPr>
          <w:szCs w:val="24"/>
        </w:rPr>
        <w:t xml:space="preserve"> </w:t>
      </w:r>
      <w:r w:rsidR="002B3B51" w:rsidRPr="002B3B51">
        <w:rPr>
          <w:szCs w:val="24"/>
        </w:rPr>
        <w:t>NVR4104HS-P-4KS2</w:t>
      </w:r>
      <w:r>
        <w:rPr>
          <w:szCs w:val="24"/>
        </w:rPr>
        <w:t xml:space="preserve">, na ktorý je možné zaznamenávať záznam zo </w:t>
      </w:r>
      <w:r w:rsidR="00F342F0">
        <w:rPr>
          <w:szCs w:val="24"/>
        </w:rPr>
        <w:t>4</w:t>
      </w:r>
      <w:r>
        <w:rPr>
          <w:szCs w:val="24"/>
        </w:rPr>
        <w:t xml:space="preserve"> IP kamier.</w:t>
      </w:r>
      <w:r w:rsidR="00397504">
        <w:rPr>
          <w:szCs w:val="24"/>
        </w:rPr>
        <w:t xml:space="preserve"> Switch bude slúžiť aj na napojenie PTZ kamery cez PoE, avšak  max. 25,5W na port. celkom 50W.</w:t>
      </w:r>
      <w:r>
        <w:rPr>
          <w:szCs w:val="24"/>
        </w:rPr>
        <w:t xml:space="preserve"> Rekordér bude umiestnený v dátovom racku DR v miestnosti č.1.</w:t>
      </w:r>
      <w:r w:rsidR="00F342F0">
        <w:rPr>
          <w:szCs w:val="24"/>
        </w:rPr>
        <w:t>02</w:t>
      </w:r>
      <w:r>
        <w:rPr>
          <w:szCs w:val="24"/>
        </w:rPr>
        <w:t xml:space="preserve">. Napájaný bude z rozvodného panela dátového racku. </w:t>
      </w:r>
    </w:p>
    <w:p w14:paraId="3DA044A4" w14:textId="77777777" w:rsidR="004F0B84" w:rsidRDefault="004F0B84" w:rsidP="000851FF">
      <w:pPr>
        <w:rPr>
          <w:lang w:eastAsia="cs-CZ"/>
        </w:rPr>
      </w:pPr>
      <w:r>
        <w:rPr>
          <w:lang w:eastAsia="cs-CZ"/>
        </w:rPr>
        <w:t>Live obraz z kamier bude zobrazený na profesionáln</w:t>
      </w:r>
      <w:r w:rsidR="00F342F0">
        <w:rPr>
          <w:lang w:eastAsia="cs-CZ"/>
        </w:rPr>
        <w:t>om</w:t>
      </w:r>
      <w:r>
        <w:rPr>
          <w:lang w:eastAsia="cs-CZ"/>
        </w:rPr>
        <w:t xml:space="preserve"> 2</w:t>
      </w:r>
      <w:r w:rsidR="00F342F0">
        <w:rPr>
          <w:lang w:eastAsia="cs-CZ"/>
        </w:rPr>
        <w:t>7</w:t>
      </w:r>
      <w:r>
        <w:rPr>
          <w:lang w:eastAsia="cs-CZ"/>
        </w:rPr>
        <w:t>“ monitor</w:t>
      </w:r>
      <w:r w:rsidR="00F342F0">
        <w:rPr>
          <w:lang w:eastAsia="cs-CZ"/>
        </w:rPr>
        <w:t>om</w:t>
      </w:r>
      <w:r>
        <w:rPr>
          <w:lang w:eastAsia="cs-CZ"/>
        </w:rPr>
        <w:t xml:space="preserve">, určený na </w:t>
      </w:r>
      <w:r w:rsidR="00046BD6">
        <w:rPr>
          <w:lang w:eastAsia="cs-CZ"/>
        </w:rPr>
        <w:t>prevádzku</w:t>
      </w:r>
      <w:r>
        <w:rPr>
          <w:lang w:eastAsia="cs-CZ"/>
        </w:rPr>
        <w:t xml:space="preserve"> 24/7. Monitor bude umiestnený na </w:t>
      </w:r>
      <w:r w:rsidR="00F342F0">
        <w:rPr>
          <w:lang w:eastAsia="cs-CZ"/>
        </w:rPr>
        <w:t>pracovnom stole v objekte správcu</w:t>
      </w:r>
      <w:r>
        <w:rPr>
          <w:lang w:eastAsia="cs-CZ"/>
        </w:rPr>
        <w:t xml:space="preserve">. Zapojený bude do video-rekordéra HDMI káblom, odkiaľ bude vysielaný obraz. </w:t>
      </w:r>
    </w:p>
    <w:p w14:paraId="4876228A" w14:textId="77777777" w:rsidR="004F0B84" w:rsidRDefault="004F0B84" w:rsidP="000851FF">
      <w:pPr>
        <w:rPr>
          <w:lang w:eastAsia="cs-CZ"/>
        </w:rPr>
      </w:pPr>
      <w:r>
        <w:rPr>
          <w:lang w:eastAsia="cs-CZ"/>
        </w:rPr>
        <w:t>Video rekordér a kamer</w:t>
      </w:r>
      <w:r w:rsidR="002B3B51">
        <w:rPr>
          <w:lang w:eastAsia="cs-CZ"/>
        </w:rPr>
        <w:t>a</w:t>
      </w:r>
      <w:r>
        <w:rPr>
          <w:lang w:eastAsia="cs-CZ"/>
        </w:rPr>
        <w:t xml:space="preserve"> budú zapojené do </w:t>
      </w:r>
      <w:r w:rsidR="00397504">
        <w:rPr>
          <w:lang w:eastAsia="cs-CZ"/>
        </w:rPr>
        <w:t>s</w:t>
      </w:r>
      <w:r>
        <w:rPr>
          <w:lang w:eastAsia="cs-CZ"/>
        </w:rPr>
        <w:t xml:space="preserve">witchu </w:t>
      </w:r>
      <w:r w:rsidR="00046BD6">
        <w:t xml:space="preserve">napr. </w:t>
      </w:r>
      <w:r w:rsidR="00397504" w:rsidRPr="00397504">
        <w:rPr>
          <w:lang w:eastAsia="cs-CZ"/>
        </w:rPr>
        <w:t>Huawei S1720-10GW-2P</w:t>
      </w:r>
      <w:r>
        <w:rPr>
          <w:lang w:eastAsia="cs-CZ"/>
        </w:rPr>
        <w:t>, ktorý bude umiestnený v DR. Napojený bude z rozvodného panela DR.</w:t>
      </w:r>
    </w:p>
    <w:p w14:paraId="7717F59A" w14:textId="77777777" w:rsidR="004F0B84" w:rsidRDefault="004F0B84" w:rsidP="000851FF">
      <w:pPr>
        <w:rPr>
          <w:lang w:eastAsia="cs-CZ"/>
        </w:rPr>
      </w:pPr>
      <w:r>
        <w:rPr>
          <w:lang w:eastAsia="cs-CZ"/>
        </w:rPr>
        <w:t>Kamer</w:t>
      </w:r>
      <w:r w:rsidR="00397504">
        <w:rPr>
          <w:lang w:eastAsia="cs-CZ"/>
        </w:rPr>
        <w:t>a</w:t>
      </w:r>
      <w:r>
        <w:rPr>
          <w:lang w:eastAsia="cs-CZ"/>
        </w:rPr>
        <w:t xml:space="preserve"> </w:t>
      </w:r>
      <w:r w:rsidR="00397504">
        <w:rPr>
          <w:lang w:eastAsia="cs-CZ"/>
        </w:rPr>
        <w:t>bude</w:t>
      </w:r>
      <w:r>
        <w:rPr>
          <w:lang w:eastAsia="cs-CZ"/>
        </w:rPr>
        <w:t xml:space="preserve"> rozmiestnen</w:t>
      </w:r>
      <w:r w:rsidR="00397504">
        <w:rPr>
          <w:lang w:eastAsia="cs-CZ"/>
        </w:rPr>
        <w:t>á</w:t>
      </w:r>
      <w:r>
        <w:rPr>
          <w:lang w:eastAsia="cs-CZ"/>
        </w:rPr>
        <w:t xml:space="preserve"> podľa výkresovej časti PD. Kamer</w:t>
      </w:r>
      <w:r w:rsidR="00397504">
        <w:rPr>
          <w:lang w:eastAsia="cs-CZ"/>
        </w:rPr>
        <w:t>a</w:t>
      </w:r>
      <w:r>
        <w:rPr>
          <w:lang w:eastAsia="cs-CZ"/>
        </w:rPr>
        <w:t xml:space="preserve"> bud</w:t>
      </w:r>
      <w:r w:rsidR="00397504">
        <w:rPr>
          <w:lang w:eastAsia="cs-CZ"/>
        </w:rPr>
        <w:t>e</w:t>
      </w:r>
      <w:r>
        <w:rPr>
          <w:lang w:eastAsia="cs-CZ"/>
        </w:rPr>
        <w:t xml:space="preserve"> inštalovan</w:t>
      </w:r>
      <w:r w:rsidR="00397504">
        <w:rPr>
          <w:lang w:eastAsia="cs-CZ"/>
        </w:rPr>
        <w:t>á</w:t>
      </w:r>
      <w:r>
        <w:rPr>
          <w:lang w:eastAsia="cs-CZ"/>
        </w:rPr>
        <w:t xml:space="preserve"> </w:t>
      </w:r>
      <w:r w:rsidR="00397504">
        <w:rPr>
          <w:lang w:eastAsia="cs-CZ"/>
        </w:rPr>
        <w:t>na rohu fasády SO 01</w:t>
      </w:r>
      <w:r>
        <w:rPr>
          <w:lang w:eastAsia="cs-CZ"/>
        </w:rPr>
        <w:t xml:space="preserve"> a bud</w:t>
      </w:r>
      <w:r w:rsidR="00397504">
        <w:rPr>
          <w:lang w:eastAsia="cs-CZ"/>
        </w:rPr>
        <w:t>e</w:t>
      </w:r>
      <w:r>
        <w:rPr>
          <w:lang w:eastAsia="cs-CZ"/>
        </w:rPr>
        <w:t xml:space="preserve"> sledovať </w:t>
      </w:r>
      <w:r w:rsidR="007510E4">
        <w:rPr>
          <w:lang w:eastAsia="cs-CZ"/>
        </w:rPr>
        <w:t xml:space="preserve">dianie </w:t>
      </w:r>
      <w:r w:rsidR="00397504">
        <w:rPr>
          <w:lang w:eastAsia="cs-CZ"/>
        </w:rPr>
        <w:t>v športovom areály školy</w:t>
      </w:r>
      <w:r w:rsidR="007510E4">
        <w:rPr>
          <w:lang w:eastAsia="cs-CZ"/>
        </w:rPr>
        <w:t xml:space="preserve">. </w:t>
      </w:r>
    </w:p>
    <w:p w14:paraId="6D35FD3E" w14:textId="77777777" w:rsidR="00397504" w:rsidRPr="00E908C7" w:rsidRDefault="00397504" w:rsidP="00397504">
      <w:pPr>
        <w:spacing w:after="0"/>
        <w:rPr>
          <w:szCs w:val="24"/>
        </w:rPr>
      </w:pPr>
      <w:r>
        <w:rPr>
          <w:szCs w:val="24"/>
        </w:rPr>
        <w:t xml:space="preserve">Inštalované budú </w:t>
      </w:r>
      <w:r>
        <w:t xml:space="preserve">napr. </w:t>
      </w:r>
      <w:r>
        <w:rPr>
          <w:szCs w:val="24"/>
        </w:rPr>
        <w:t>typ kamier :</w:t>
      </w:r>
    </w:p>
    <w:tbl>
      <w:tblPr>
        <w:tblStyle w:val="Mriekatabuky"/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397504" w14:paraId="52FE4488" w14:textId="77777777" w:rsidTr="004D2C42">
        <w:tc>
          <w:tcPr>
            <w:tcW w:w="2689" w:type="dxa"/>
            <w:vAlign w:val="center"/>
          </w:tcPr>
          <w:p w14:paraId="03EE6450" w14:textId="77777777" w:rsidR="00397504" w:rsidRDefault="00C67A24" w:rsidP="004D2C42">
            <w:pPr>
              <w:pStyle w:val="Odstavec15"/>
              <w:spacing w:line="240" w:lineRule="auto"/>
              <w:ind w:firstLine="0"/>
              <w:jc w:val="left"/>
              <w:rPr>
                <w:rFonts w:asciiTheme="majorHAnsi" w:eastAsiaTheme="minorHAnsi" w:hAnsiTheme="majorHAnsi" w:cstheme="majorHAnsi"/>
                <w:szCs w:val="22"/>
                <w:lang w:eastAsia="en-US"/>
              </w:rPr>
            </w:pPr>
            <w:r w:rsidRPr="00C67A24">
              <w:rPr>
                <w:rFonts w:asciiTheme="majorHAnsi" w:eastAsiaTheme="minorHAnsi" w:hAnsiTheme="majorHAnsi" w:cstheme="majorHAnsi"/>
                <w:szCs w:val="22"/>
                <w:lang w:eastAsia="en-US"/>
              </w:rPr>
              <w:t>SD50225U-HNI</w:t>
            </w:r>
          </w:p>
          <w:p w14:paraId="4B412DBB" w14:textId="196A567C" w:rsidR="00C67A24" w:rsidRPr="004F0B84" w:rsidRDefault="00C67A24" w:rsidP="004D2C42">
            <w:pPr>
              <w:pStyle w:val="Odstavec15"/>
              <w:spacing w:line="240" w:lineRule="auto"/>
              <w:ind w:firstLine="0"/>
              <w:jc w:val="left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+ SMOKE GLASS</w:t>
            </w:r>
          </w:p>
        </w:tc>
        <w:tc>
          <w:tcPr>
            <w:tcW w:w="6383" w:type="dxa"/>
            <w:vAlign w:val="center"/>
          </w:tcPr>
          <w:p w14:paraId="1E8442AA" w14:textId="135F1168" w:rsidR="00397504" w:rsidRPr="004F0B84" w:rsidRDefault="00C67A24" w:rsidP="004D2C42">
            <w:pPr>
              <w:spacing w:after="0" w:line="240" w:lineRule="auto"/>
              <w:jc w:val="left"/>
              <w:rPr>
                <w:rFonts w:asciiTheme="majorHAnsi" w:hAnsiTheme="majorHAnsi" w:cstheme="majorHAnsi"/>
              </w:rPr>
            </w:pPr>
            <w:r w:rsidRPr="00C67A24">
              <w:rPr>
                <w:rFonts w:asciiTheme="majorHAnsi" w:hAnsiTheme="majorHAnsi" w:cstheme="majorHAnsi"/>
              </w:rPr>
              <w:t>2 Mpx (</w:t>
            </w:r>
            <w:proofErr w:type="spellStart"/>
            <w:r w:rsidRPr="00C67A24">
              <w:rPr>
                <w:rFonts w:asciiTheme="majorHAnsi" w:hAnsiTheme="majorHAnsi" w:cstheme="majorHAnsi"/>
              </w:rPr>
              <w:t>Full</w:t>
            </w:r>
            <w:proofErr w:type="spellEnd"/>
            <w:r w:rsidRPr="00C67A24">
              <w:rPr>
                <w:rFonts w:asciiTheme="majorHAnsi" w:hAnsiTheme="majorHAnsi" w:cstheme="majorHAnsi"/>
              </w:rPr>
              <w:t xml:space="preserve"> HD) </w:t>
            </w:r>
            <w:proofErr w:type="spellStart"/>
            <w:r w:rsidRPr="00C67A24">
              <w:rPr>
                <w:rFonts w:asciiTheme="majorHAnsi" w:hAnsiTheme="majorHAnsi" w:cstheme="majorHAnsi"/>
              </w:rPr>
              <w:t>Starlight</w:t>
            </w:r>
            <w:proofErr w:type="spellEnd"/>
            <w:r w:rsidRPr="00C67A24">
              <w:rPr>
                <w:rFonts w:asciiTheme="majorHAnsi" w:hAnsiTheme="majorHAnsi" w:cstheme="majorHAnsi"/>
              </w:rPr>
              <w:t xml:space="preserve"> PTZ kamera IP exteriérová </w:t>
            </w:r>
            <w:proofErr w:type="spellStart"/>
            <w:r w:rsidRPr="00C67A24">
              <w:rPr>
                <w:rFonts w:asciiTheme="majorHAnsi" w:hAnsiTheme="majorHAnsi" w:cstheme="majorHAnsi"/>
              </w:rPr>
              <w:t>antivandal</w:t>
            </w:r>
            <w:proofErr w:type="spellEnd"/>
            <w:r w:rsidRPr="00C67A2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C67A24">
              <w:rPr>
                <w:rFonts w:asciiTheme="majorHAnsi" w:hAnsiTheme="majorHAnsi" w:cstheme="majorHAnsi"/>
              </w:rPr>
              <w:t>Day</w:t>
            </w:r>
            <w:proofErr w:type="spellEnd"/>
            <w:r w:rsidRPr="00C67A24">
              <w:rPr>
                <w:rFonts w:asciiTheme="majorHAnsi" w:hAnsiTheme="majorHAnsi" w:cstheme="majorHAnsi"/>
              </w:rPr>
              <w:t>/</w:t>
            </w:r>
            <w:proofErr w:type="spellStart"/>
            <w:r w:rsidRPr="00C67A24">
              <w:rPr>
                <w:rFonts w:asciiTheme="majorHAnsi" w:hAnsiTheme="majorHAnsi" w:cstheme="majorHAnsi"/>
              </w:rPr>
              <w:t>Night</w:t>
            </w:r>
            <w:proofErr w:type="spellEnd"/>
            <w:r w:rsidRPr="00C67A24">
              <w:rPr>
                <w:rFonts w:asciiTheme="majorHAnsi" w:hAnsiTheme="majorHAnsi" w:cstheme="majorHAnsi"/>
              </w:rPr>
              <w:t xml:space="preserve"> s mechanickým IR filtrom, 1/2.8” STARVIS™ CMOS, rozlíšenie 1920 x 1080 </w:t>
            </w:r>
            <w:proofErr w:type="spellStart"/>
            <w:r w:rsidRPr="00C67A24">
              <w:rPr>
                <w:rFonts w:asciiTheme="majorHAnsi" w:hAnsiTheme="majorHAnsi" w:cstheme="majorHAnsi"/>
              </w:rPr>
              <w:t>px</w:t>
            </w:r>
            <w:proofErr w:type="spellEnd"/>
            <w:r w:rsidRPr="00C67A24">
              <w:rPr>
                <w:rFonts w:asciiTheme="majorHAnsi" w:hAnsiTheme="majorHAnsi" w:cstheme="majorHAnsi"/>
              </w:rPr>
              <w:t xml:space="preserve"> @ 50 </w:t>
            </w:r>
            <w:proofErr w:type="spellStart"/>
            <w:r w:rsidRPr="00C67A24">
              <w:rPr>
                <w:rFonts w:asciiTheme="majorHAnsi" w:hAnsiTheme="majorHAnsi" w:cstheme="majorHAnsi"/>
              </w:rPr>
              <w:t>fps</w:t>
            </w:r>
            <w:proofErr w:type="spellEnd"/>
            <w:r w:rsidRPr="00C67A24">
              <w:rPr>
                <w:rFonts w:asciiTheme="majorHAnsi" w:hAnsiTheme="majorHAnsi" w:cstheme="majorHAnsi"/>
              </w:rPr>
              <w:t>, citlivosť 0,005 lx / F1.6, B/W 0,0005 lx / F1.6, motor zoom objektív 4,8–120 mm / F1.6–F4.4, 25x optický zoom, uhol záberu 59,2°–2,4°, horizontálne natáčanie 360°, vertikálny náklon 0°–90°, BLC, HLC, AWB, AGC, EIS, DEFOG, WDR, ROI, 3DNR, inteligentné funkcie, kompresie H.265+ / H.265 / H.264+ / H.264, ONVIF kompatibilné</w:t>
            </w:r>
          </w:p>
        </w:tc>
      </w:tr>
    </w:tbl>
    <w:p w14:paraId="7F97E7E6" w14:textId="77777777" w:rsidR="007510E4" w:rsidRDefault="007510E4" w:rsidP="007510E4">
      <w:pPr>
        <w:pStyle w:val="Nadpis2"/>
        <w:numPr>
          <w:ilvl w:val="2"/>
          <w:numId w:val="1"/>
        </w:numPr>
        <w:ind w:left="709"/>
      </w:pPr>
      <w:bookmarkStart w:id="158" w:name="_Toc68764198"/>
      <w:r>
        <w:t>Kabeláž</w:t>
      </w:r>
      <w:bookmarkEnd w:id="158"/>
    </w:p>
    <w:p w14:paraId="01A8623D" w14:textId="29704C5D" w:rsidR="007510E4" w:rsidRDefault="007510E4" w:rsidP="007510E4">
      <w:pPr>
        <w:rPr>
          <w:lang w:eastAsia="cs-CZ"/>
        </w:rPr>
      </w:pPr>
      <w:r>
        <w:rPr>
          <w:lang w:eastAsia="cs-CZ"/>
        </w:rPr>
        <w:t>Pre zapojenie kamier</w:t>
      </w:r>
      <w:r w:rsidR="00C67A24">
        <w:rPr>
          <w:lang w:eastAsia="cs-CZ"/>
        </w:rPr>
        <w:t xml:space="preserve"> a dátových zásuviek</w:t>
      </w:r>
      <w:r>
        <w:rPr>
          <w:lang w:eastAsia="cs-CZ"/>
        </w:rPr>
        <w:t xml:space="preserve"> bude použitý kábel </w:t>
      </w:r>
      <w:proofErr w:type="spellStart"/>
      <w:r w:rsidR="0021788C" w:rsidRPr="0021788C">
        <w:rPr>
          <w:lang w:eastAsia="cs-CZ"/>
        </w:rPr>
        <w:t>Cat</w:t>
      </w:r>
      <w:proofErr w:type="spellEnd"/>
      <w:r w:rsidR="0021788C" w:rsidRPr="0021788C">
        <w:rPr>
          <w:lang w:eastAsia="cs-CZ"/>
        </w:rPr>
        <w:t xml:space="preserve"> 5E, FTP, </w:t>
      </w:r>
      <w:proofErr w:type="spellStart"/>
      <w:r w:rsidR="0021788C" w:rsidRPr="0021788C">
        <w:rPr>
          <w:lang w:eastAsia="cs-CZ"/>
        </w:rPr>
        <w:t>Dca</w:t>
      </w:r>
      <w:proofErr w:type="spellEnd"/>
      <w:r w:rsidR="0021788C" w:rsidRPr="0021788C">
        <w:rPr>
          <w:lang w:eastAsia="cs-CZ"/>
        </w:rPr>
        <w:t xml:space="preserve"> - s2, d1, a1</w:t>
      </w:r>
      <w:r w:rsidRPr="007510E4">
        <w:rPr>
          <w:lang w:eastAsia="cs-CZ"/>
        </w:rPr>
        <w:t>, LSOH plášť</w:t>
      </w:r>
      <w:r>
        <w:rPr>
          <w:lang w:eastAsia="cs-CZ"/>
        </w:rPr>
        <w:t>.</w:t>
      </w:r>
      <w:r w:rsidR="00C67A24">
        <w:rPr>
          <w:lang w:eastAsia="cs-CZ"/>
        </w:rPr>
        <w:t xml:space="preserve"> </w:t>
      </w:r>
      <w:r w:rsidR="0021788C">
        <w:rPr>
          <w:lang w:eastAsia="cs-CZ"/>
        </w:rPr>
        <w:t>Káble</w:t>
      </w:r>
      <w:r>
        <w:rPr>
          <w:lang w:eastAsia="cs-CZ"/>
        </w:rPr>
        <w:t xml:space="preserve"> bud</w:t>
      </w:r>
      <w:r w:rsidR="0021788C">
        <w:rPr>
          <w:lang w:eastAsia="cs-CZ"/>
        </w:rPr>
        <w:t>ú</w:t>
      </w:r>
      <w:r>
        <w:rPr>
          <w:lang w:eastAsia="cs-CZ"/>
        </w:rPr>
        <w:t xml:space="preserve"> uložen</w:t>
      </w:r>
      <w:r w:rsidR="0021788C">
        <w:rPr>
          <w:lang w:eastAsia="cs-CZ"/>
        </w:rPr>
        <w:t>é</w:t>
      </w:r>
      <w:r>
        <w:rPr>
          <w:lang w:eastAsia="cs-CZ"/>
        </w:rPr>
        <w:t xml:space="preserve"> </w:t>
      </w:r>
      <w:r w:rsidR="0021788C">
        <w:rPr>
          <w:lang w:eastAsia="cs-CZ"/>
        </w:rPr>
        <w:t xml:space="preserve">pod omietkou </w:t>
      </w:r>
      <w:r>
        <w:rPr>
          <w:lang w:eastAsia="cs-CZ"/>
        </w:rPr>
        <w:t xml:space="preserve">v PVC </w:t>
      </w:r>
      <w:r w:rsidR="0021788C">
        <w:rPr>
          <w:lang w:eastAsia="cs-CZ"/>
        </w:rPr>
        <w:t xml:space="preserve">rúrkach </w:t>
      </w:r>
      <w:r>
        <w:rPr>
          <w:lang w:eastAsia="cs-CZ"/>
        </w:rPr>
        <w:t xml:space="preserve">žľaboch. </w:t>
      </w:r>
    </w:p>
    <w:p w14:paraId="33CD5F0E" w14:textId="77777777" w:rsidR="00BB0261" w:rsidRPr="000D670A" w:rsidRDefault="00BB0261" w:rsidP="00BB0261">
      <w:pPr>
        <w:pStyle w:val="Nadpis2"/>
      </w:pPr>
      <w:bookmarkStart w:id="159" w:name="_Toc511596018"/>
      <w:bookmarkStart w:id="160" w:name="_Toc68764199"/>
      <w:r w:rsidRPr="000D670A">
        <w:t>Označovanie kabeláže</w:t>
      </w:r>
      <w:bookmarkEnd w:id="159"/>
      <w:bookmarkEnd w:id="160"/>
    </w:p>
    <w:p w14:paraId="68C46BF5" w14:textId="77777777" w:rsidR="00BB0261" w:rsidRPr="000D670A" w:rsidRDefault="00BB0261" w:rsidP="00BB0261">
      <w:pPr>
        <w:autoSpaceDE w:val="0"/>
        <w:autoSpaceDN w:val="0"/>
        <w:adjustRightInd w:val="0"/>
        <w:spacing w:after="0"/>
        <w:jc w:val="left"/>
        <w:rPr>
          <w:rFonts w:cs="ISOCPEUR"/>
        </w:rPr>
      </w:pPr>
      <w:r w:rsidRPr="000D670A">
        <w:rPr>
          <w:rFonts w:cs="ISOCPEUR"/>
        </w:rPr>
        <w:t>Označenie kabeláže:</w:t>
      </w:r>
    </w:p>
    <w:p w14:paraId="526E9378" w14:textId="77777777" w:rsidR="00BB0261" w:rsidRPr="000D670A" w:rsidRDefault="00BB0261" w:rsidP="00BB0261">
      <w:pPr>
        <w:tabs>
          <w:tab w:val="left" w:pos="480"/>
          <w:tab w:val="left" w:pos="720"/>
        </w:tabs>
        <w:autoSpaceDE w:val="0"/>
        <w:autoSpaceDN w:val="0"/>
        <w:adjustRightInd w:val="0"/>
        <w:spacing w:after="0" w:line="240" w:lineRule="auto"/>
        <w:jc w:val="left"/>
        <w:rPr>
          <w:rFonts w:cs="ISOCPEUR"/>
        </w:rPr>
      </w:pPr>
      <w:proofErr w:type="spellStart"/>
      <w:r w:rsidRPr="000D670A">
        <w:rPr>
          <w:rFonts w:cs="ISOCPEUR"/>
        </w:rPr>
        <w:t>Wx</w:t>
      </w:r>
      <w:proofErr w:type="spellEnd"/>
      <w:r w:rsidRPr="000D670A">
        <w:rPr>
          <w:rFonts w:cs="ISOCPEUR"/>
        </w:rPr>
        <w:t xml:space="preserve"> </w:t>
      </w:r>
      <w:proofErr w:type="spellStart"/>
      <w:r w:rsidRPr="000D670A">
        <w:rPr>
          <w:rFonts w:cs="ISOCPEUR"/>
        </w:rPr>
        <w:t>zzz</w:t>
      </w:r>
      <w:proofErr w:type="spellEnd"/>
      <w:r w:rsidRPr="000D670A">
        <w:rPr>
          <w:rFonts w:cs="ISOCPEUR"/>
        </w:rPr>
        <w:t xml:space="preserve"> (napr</w:t>
      </w:r>
      <w:r w:rsidR="00CD517F">
        <w:rPr>
          <w:rFonts w:cs="ISOCPEUR"/>
        </w:rPr>
        <w:t>.</w:t>
      </w:r>
      <w:r w:rsidRPr="000D670A">
        <w:rPr>
          <w:rFonts w:cs="ISOCPEUR"/>
        </w:rPr>
        <w:t xml:space="preserve"> WS </w:t>
      </w:r>
      <w:r w:rsidR="00695268">
        <w:rPr>
          <w:rFonts w:cs="ISOCPEUR"/>
        </w:rPr>
        <w:t>01A</w:t>
      </w:r>
      <w:r w:rsidRPr="000D670A">
        <w:rPr>
          <w:rFonts w:cs="ISOCPEUR"/>
        </w:rPr>
        <w:t>)</w:t>
      </w:r>
    </w:p>
    <w:p w14:paraId="771C55AE" w14:textId="77777777" w:rsidR="00BB0261" w:rsidRPr="000D670A" w:rsidRDefault="00BB0261" w:rsidP="00BB0261">
      <w:pPr>
        <w:tabs>
          <w:tab w:val="left" w:pos="8"/>
        </w:tabs>
        <w:autoSpaceDE w:val="0"/>
        <w:autoSpaceDN w:val="0"/>
        <w:adjustRightInd w:val="0"/>
        <w:spacing w:after="0" w:line="240" w:lineRule="auto"/>
        <w:jc w:val="left"/>
        <w:rPr>
          <w:rFonts w:cs="ISOCPEUR"/>
        </w:rPr>
      </w:pPr>
      <w:r w:rsidRPr="000D670A">
        <w:rPr>
          <w:rFonts w:cs="ISOCPEUR"/>
        </w:rPr>
        <w:t xml:space="preserve">x </w:t>
      </w:r>
      <w:r w:rsidRPr="000D670A">
        <w:rPr>
          <w:rFonts w:cs="ISOCPEUR"/>
        </w:rPr>
        <w:tab/>
        <w:t>-</w:t>
      </w:r>
      <w:r>
        <w:rPr>
          <w:rFonts w:cs="ISOCPEUR"/>
        </w:rPr>
        <w:t xml:space="preserve"> </w:t>
      </w:r>
      <w:r w:rsidRPr="000D670A">
        <w:rPr>
          <w:rFonts w:cs="ISOCPEUR"/>
        </w:rPr>
        <w:t xml:space="preserve">typ kábla (O-optický kábel, S-signálny kábel, </w:t>
      </w:r>
      <w:r w:rsidR="00695268">
        <w:rPr>
          <w:rFonts w:cs="ISOCPEUR"/>
        </w:rPr>
        <w:t xml:space="preserve">L-napájací </w:t>
      </w:r>
      <w:r w:rsidRPr="000D670A">
        <w:rPr>
          <w:rFonts w:cs="ISOCPEUR"/>
        </w:rPr>
        <w:t>a pod.)</w:t>
      </w:r>
    </w:p>
    <w:p w14:paraId="150FF46B" w14:textId="77777777" w:rsidR="00BB0261" w:rsidRDefault="00BB0261" w:rsidP="00BB0261">
      <w:pPr>
        <w:tabs>
          <w:tab w:val="left" w:pos="8"/>
        </w:tabs>
        <w:autoSpaceDE w:val="0"/>
        <w:autoSpaceDN w:val="0"/>
        <w:adjustRightInd w:val="0"/>
        <w:spacing w:after="0" w:line="240" w:lineRule="auto"/>
        <w:jc w:val="left"/>
        <w:rPr>
          <w:rFonts w:cs="ISOCPEUR"/>
        </w:rPr>
      </w:pPr>
      <w:proofErr w:type="spellStart"/>
      <w:r w:rsidRPr="000D670A">
        <w:rPr>
          <w:rFonts w:cs="ISOCPEUR"/>
        </w:rPr>
        <w:t>zzz</w:t>
      </w:r>
      <w:proofErr w:type="spellEnd"/>
      <w:r w:rsidRPr="000D670A">
        <w:rPr>
          <w:rFonts w:cs="ISOCPEUR"/>
        </w:rPr>
        <w:t xml:space="preserve"> </w:t>
      </w:r>
      <w:r w:rsidRPr="000D670A">
        <w:rPr>
          <w:rFonts w:cs="ISOCPEUR"/>
        </w:rPr>
        <w:tab/>
        <w:t>-</w:t>
      </w:r>
      <w:r>
        <w:rPr>
          <w:rFonts w:cs="ISOCPEUR"/>
        </w:rPr>
        <w:t xml:space="preserve"> </w:t>
      </w:r>
      <w:r w:rsidRPr="000D670A">
        <w:rPr>
          <w:rFonts w:cs="ISOCPEUR"/>
        </w:rPr>
        <w:t xml:space="preserve">označenie </w:t>
      </w:r>
      <w:r w:rsidR="003A0DA2">
        <w:rPr>
          <w:rFonts w:cs="ISOCPEUR"/>
        </w:rPr>
        <w:t>zariadenia</w:t>
      </w:r>
      <w:r w:rsidRPr="000D670A">
        <w:rPr>
          <w:rFonts w:cs="ISOCPEUR"/>
        </w:rPr>
        <w:t>, ku ktor</w:t>
      </w:r>
      <w:r w:rsidR="003A0DA2">
        <w:rPr>
          <w:rFonts w:cs="ISOCPEUR"/>
        </w:rPr>
        <w:t>ému</w:t>
      </w:r>
      <w:r w:rsidRPr="000D670A">
        <w:rPr>
          <w:rFonts w:cs="ISOCPEUR"/>
        </w:rPr>
        <w:t xml:space="preserve"> vedie kábel</w:t>
      </w:r>
    </w:p>
    <w:p w14:paraId="20205842" w14:textId="77777777" w:rsidR="00BB0261" w:rsidRDefault="00BB0261" w:rsidP="00BB0261">
      <w:pPr>
        <w:tabs>
          <w:tab w:val="left" w:pos="480"/>
          <w:tab w:val="left" w:pos="720"/>
          <w:tab w:val="left" w:pos="960"/>
          <w:tab w:val="left" w:pos="1200"/>
        </w:tabs>
        <w:autoSpaceDE w:val="0"/>
        <w:autoSpaceDN w:val="0"/>
        <w:adjustRightInd w:val="0"/>
        <w:spacing w:after="0"/>
        <w:jc w:val="left"/>
        <w:rPr>
          <w:rFonts w:cs="ISOCPEUR"/>
        </w:rPr>
      </w:pPr>
    </w:p>
    <w:p w14:paraId="13E695F9" w14:textId="77777777" w:rsidR="00BB0261" w:rsidRDefault="00BB0261" w:rsidP="00BB0261">
      <w:pPr>
        <w:pStyle w:val="Nadpis1"/>
      </w:pPr>
      <w:bookmarkStart w:id="161" w:name="_Toc511596019"/>
      <w:bookmarkStart w:id="162" w:name="_Toc68764200"/>
      <w:r>
        <w:lastRenderedPageBreak/>
        <w:t>POŽIADAVKY NA PROFESIE</w:t>
      </w:r>
      <w:bookmarkEnd w:id="161"/>
      <w:bookmarkEnd w:id="162"/>
    </w:p>
    <w:p w14:paraId="10143B90" w14:textId="77777777" w:rsidR="00BB0261" w:rsidRDefault="00BB0261" w:rsidP="00BB0261">
      <w:pPr>
        <w:pStyle w:val="Nadpis2"/>
      </w:pPr>
      <w:bookmarkStart w:id="163" w:name="_Toc511596020"/>
      <w:bookmarkStart w:id="164" w:name="_Toc68764201"/>
      <w:r>
        <w:t>Požiadavky na silnoprúdové rozvody</w:t>
      </w:r>
      <w:bookmarkEnd w:id="163"/>
      <w:bookmarkEnd w:id="164"/>
    </w:p>
    <w:p w14:paraId="733DCF70" w14:textId="77777777" w:rsidR="00BB0261" w:rsidRPr="00A65244" w:rsidRDefault="00695268" w:rsidP="00BB0261">
      <w:pPr>
        <w:ind w:firstLine="708"/>
        <w:rPr>
          <w:lang w:eastAsia="cs-CZ"/>
        </w:rPr>
      </w:pPr>
      <w:r>
        <w:rPr>
          <w:lang w:eastAsia="cs-CZ"/>
        </w:rPr>
        <w:t>DR</w:t>
      </w:r>
      <w:r w:rsidR="00BB0261">
        <w:rPr>
          <w:lang w:eastAsia="cs-CZ"/>
        </w:rPr>
        <w:t xml:space="preserve"> bude </w:t>
      </w:r>
      <w:r w:rsidR="00FB7987">
        <w:rPr>
          <w:lang w:eastAsia="cs-CZ"/>
        </w:rPr>
        <w:t>napájan</w:t>
      </w:r>
      <w:r>
        <w:rPr>
          <w:lang w:eastAsia="cs-CZ"/>
        </w:rPr>
        <w:t>ý</w:t>
      </w:r>
      <w:r w:rsidR="00BB0261">
        <w:rPr>
          <w:lang w:eastAsia="cs-CZ"/>
        </w:rPr>
        <w:t xml:space="preserve"> z rozvádzača </w:t>
      </w:r>
      <w:r>
        <w:rPr>
          <w:lang w:eastAsia="cs-CZ"/>
        </w:rPr>
        <w:t>SO 01</w:t>
      </w:r>
      <w:r w:rsidR="00BB0261" w:rsidRPr="00A65244">
        <w:rPr>
          <w:lang w:eastAsia="cs-CZ"/>
        </w:rPr>
        <w:t>. Dodávka silnoprúdových rozvodov bude spočívať v privedení napájacieho kábla do miesta inšt</w:t>
      </w:r>
      <w:r w:rsidR="00BB0261">
        <w:rPr>
          <w:lang w:eastAsia="cs-CZ"/>
        </w:rPr>
        <w:t xml:space="preserve">alácie </w:t>
      </w:r>
      <w:r>
        <w:rPr>
          <w:lang w:eastAsia="cs-CZ"/>
        </w:rPr>
        <w:t>DR</w:t>
      </w:r>
      <w:r w:rsidR="00BB0261">
        <w:rPr>
          <w:lang w:eastAsia="cs-CZ"/>
        </w:rPr>
        <w:t>. R</w:t>
      </w:r>
      <w:r w:rsidR="00BB0261" w:rsidRPr="00A65244">
        <w:rPr>
          <w:lang w:eastAsia="cs-CZ"/>
        </w:rPr>
        <w:t xml:space="preserve">ozmiestnenie je zrejmé z výkresovej časti. Pre </w:t>
      </w:r>
      <w:r>
        <w:rPr>
          <w:lang w:eastAsia="cs-CZ"/>
        </w:rPr>
        <w:t>DR</w:t>
      </w:r>
      <w:r w:rsidR="00BB0261">
        <w:rPr>
          <w:lang w:eastAsia="cs-CZ"/>
        </w:rPr>
        <w:t xml:space="preserve"> </w:t>
      </w:r>
      <w:r w:rsidR="00BB0261" w:rsidRPr="00A65244">
        <w:rPr>
          <w:lang w:eastAsia="cs-CZ"/>
        </w:rPr>
        <w:t>bude v rozvádzači pripravený</w:t>
      </w:r>
      <w:r w:rsidR="00BB0261">
        <w:rPr>
          <w:lang w:eastAsia="cs-CZ"/>
        </w:rPr>
        <w:t xml:space="preserve"> jednopólový istič </w:t>
      </w:r>
      <w:r>
        <w:rPr>
          <w:lang w:eastAsia="cs-CZ"/>
        </w:rPr>
        <w:t>1</w:t>
      </w:r>
      <w:r w:rsidR="00FB7987">
        <w:rPr>
          <w:lang w:eastAsia="cs-CZ"/>
        </w:rPr>
        <w:t>6</w:t>
      </w:r>
      <w:r w:rsidR="00BB0261">
        <w:rPr>
          <w:lang w:eastAsia="cs-CZ"/>
        </w:rPr>
        <w:t xml:space="preserve">A </w:t>
      </w:r>
      <w:proofErr w:type="spellStart"/>
      <w:r w:rsidR="00BB0261">
        <w:rPr>
          <w:lang w:eastAsia="cs-CZ"/>
        </w:rPr>
        <w:t>char</w:t>
      </w:r>
      <w:proofErr w:type="spellEnd"/>
      <w:r w:rsidR="00BB0261">
        <w:rPr>
          <w:lang w:eastAsia="cs-CZ"/>
        </w:rPr>
        <w:t>. B.</w:t>
      </w:r>
      <w:r w:rsidR="00CD517F">
        <w:rPr>
          <w:lang w:eastAsia="cs-CZ"/>
        </w:rPr>
        <w:t xml:space="preserve"> označený </w:t>
      </w:r>
      <w:r>
        <w:rPr>
          <w:lang w:eastAsia="cs-CZ"/>
        </w:rPr>
        <w:t>DR</w:t>
      </w:r>
      <w:r w:rsidR="00CD517F">
        <w:rPr>
          <w:lang w:eastAsia="cs-CZ"/>
        </w:rPr>
        <w:t xml:space="preserve"> nevypínať</w:t>
      </w:r>
      <w:r w:rsidR="00016473">
        <w:rPr>
          <w:lang w:eastAsia="cs-CZ"/>
        </w:rPr>
        <w:t>!</w:t>
      </w:r>
      <w:r w:rsidR="00CD517F">
        <w:rPr>
          <w:lang w:eastAsia="cs-CZ"/>
        </w:rPr>
        <w:t>.</w:t>
      </w:r>
      <w:r w:rsidR="00BB0261">
        <w:rPr>
          <w:lang w:eastAsia="cs-CZ"/>
        </w:rPr>
        <w:t xml:space="preserve"> </w:t>
      </w:r>
      <w:r w:rsidR="00BB0261" w:rsidRPr="00A65244">
        <w:rPr>
          <w:lang w:eastAsia="cs-CZ"/>
        </w:rPr>
        <w:t xml:space="preserve">Hranica dodávky silnoprúdov končí ukončeným káblom v mieste inštalovaných technických zariadení. </w:t>
      </w:r>
    </w:p>
    <w:p w14:paraId="254BEA82" w14:textId="77777777" w:rsidR="00BB0261" w:rsidRPr="003D2B05" w:rsidRDefault="00BB0261" w:rsidP="00BB0261">
      <w:pPr>
        <w:pStyle w:val="Nadpis1"/>
        <w:spacing w:line="360" w:lineRule="auto"/>
      </w:pPr>
      <w:bookmarkStart w:id="165" w:name="_Toc440612226"/>
      <w:bookmarkStart w:id="166" w:name="_Toc444001757"/>
      <w:bookmarkStart w:id="167" w:name="_Toc511596021"/>
      <w:bookmarkStart w:id="168" w:name="_Toc68764202"/>
      <w:r>
        <w:t>ZOSTATKOVÉ RIZIKÁ</w:t>
      </w:r>
      <w:bookmarkEnd w:id="165"/>
      <w:bookmarkEnd w:id="166"/>
      <w:bookmarkEnd w:id="167"/>
      <w:bookmarkEnd w:id="168"/>
    </w:p>
    <w:p w14:paraId="6C704993" w14:textId="77777777" w:rsidR="00BB0261" w:rsidRPr="00254EBB" w:rsidRDefault="00BB0261" w:rsidP="00BB0261">
      <w:pPr>
        <w:ind w:firstLine="708"/>
      </w:pPr>
      <w:r w:rsidRPr="00254EBB">
        <w:t xml:space="preserve">Po odstránení krytov elektrických zariadení pri opravách alebo údržbe sa môže stať, že pracovník pri porušení postupov popísaných v prevádzkovom poriadku, alebo návode na obsluhu a údržbu, môže byť ohrozený dotykom živých častí týchto zariadení.  Je potrebné aby o tomto možnom nebezpečenstve a spôsobe jeho eliminácie (zabezpečením pracoviska, použitím osobných ochranných a pracovných prostriedkov) bola informácia v miestnom prevádzkovom poriadku. V prípade prác na el. zariadeniach umiestnených </w:t>
      </w:r>
      <w:r>
        <w:t xml:space="preserve">na </w:t>
      </w:r>
      <w:r w:rsidRPr="00254EBB">
        <w:t>stene objektu vo výške cca 4m , ktoré sa budú vykonávať z rebríka je potrebné dodržať :</w:t>
      </w:r>
    </w:p>
    <w:p w14:paraId="2AC39021" w14:textId="77777777" w:rsidR="00BB0261" w:rsidRPr="00254EBB" w:rsidRDefault="00BB0261" w:rsidP="00BB0261">
      <w:pPr>
        <w:numPr>
          <w:ilvl w:val="0"/>
          <w:numId w:val="10"/>
        </w:numPr>
        <w:spacing w:after="0" w:line="276" w:lineRule="auto"/>
      </w:pPr>
      <w:r w:rsidRPr="00254EBB">
        <w:t>sklon rebríka musí byť min. 2,5:1</w:t>
      </w:r>
    </w:p>
    <w:p w14:paraId="2B7D020E" w14:textId="77777777" w:rsidR="00BB0261" w:rsidRPr="00254EBB" w:rsidRDefault="00BB0261" w:rsidP="00BB0261">
      <w:pPr>
        <w:numPr>
          <w:ilvl w:val="0"/>
          <w:numId w:val="10"/>
        </w:numPr>
        <w:spacing w:after="0" w:line="276" w:lineRule="auto"/>
      </w:pPr>
      <w:r w:rsidRPr="00254EBB">
        <w:t>rebrík sa musí zabezpečiť proti pošmyknutiu</w:t>
      </w:r>
    </w:p>
    <w:p w14:paraId="75C4922C" w14:textId="77777777" w:rsidR="00BB0261" w:rsidRPr="00254EBB" w:rsidRDefault="00BB0261" w:rsidP="00BB0261">
      <w:pPr>
        <w:numPr>
          <w:ilvl w:val="0"/>
          <w:numId w:val="10"/>
        </w:numPr>
        <w:spacing w:after="0" w:line="276" w:lineRule="auto"/>
      </w:pPr>
      <w:r w:rsidRPr="00254EBB">
        <w:t>rebrík možno používať len na krátkodobé nevyčerpávajúce práce (inak treba lešenie)</w:t>
      </w:r>
    </w:p>
    <w:p w14:paraId="11289FF1" w14:textId="77777777" w:rsidR="00BB0261" w:rsidRPr="00254EBB" w:rsidRDefault="00BB0261" w:rsidP="00BB0261">
      <w:pPr>
        <w:numPr>
          <w:ilvl w:val="0"/>
          <w:numId w:val="10"/>
        </w:numPr>
        <w:spacing w:after="0" w:line="276" w:lineRule="auto"/>
      </w:pPr>
      <w:r w:rsidRPr="00254EBB">
        <w:t>na rebríku je zakázané používať pneumatické náradie</w:t>
      </w:r>
    </w:p>
    <w:p w14:paraId="5E8CA110" w14:textId="77777777" w:rsidR="00BB0261" w:rsidRPr="00254EBB" w:rsidRDefault="00BB0261" w:rsidP="00BB0261">
      <w:pPr>
        <w:numPr>
          <w:ilvl w:val="0"/>
          <w:numId w:val="10"/>
        </w:numPr>
        <w:spacing w:line="276" w:lineRule="auto"/>
      </w:pPr>
      <w:r w:rsidRPr="00254EBB">
        <w:t>po rebríku sa nesmie prenášať náradie ťažšie ako 20kg</w:t>
      </w:r>
    </w:p>
    <w:p w14:paraId="540BCBB6" w14:textId="77777777" w:rsidR="00BB0261" w:rsidRDefault="00BB0261" w:rsidP="00BB0261">
      <w:pPr>
        <w:ind w:firstLine="360"/>
      </w:pPr>
      <w:r w:rsidRPr="00254EBB">
        <w:t>Na jednotlivých elektrických zariadeniach, alebo v ich blízkosti musia byť umiestnené výstražné tabuľky z trvanlivého materiálu, ktoré grafickou alebo textovou formou varujú pred uvedeným zostatkovým rizikom a informujú o povinnostiach obsluhy. Hlavné vypínače el. zariadení musia byť označené. Zostatkové riziká je potrebné v pravidelných intervaloch vyhodnocovať a dopĺňať v prípade zmien do prevádzkového poriadku.</w:t>
      </w:r>
    </w:p>
    <w:p w14:paraId="6392EA58" w14:textId="77777777" w:rsidR="00BB0261" w:rsidRPr="003D2B05" w:rsidRDefault="00BB0261" w:rsidP="00BB0261">
      <w:pPr>
        <w:pStyle w:val="Nadpis1"/>
        <w:spacing w:line="360" w:lineRule="auto"/>
      </w:pPr>
      <w:bookmarkStart w:id="169" w:name="_Toc15445310"/>
      <w:bookmarkStart w:id="170" w:name="_Toc440612227"/>
      <w:bookmarkStart w:id="171" w:name="_Toc444001758"/>
      <w:bookmarkStart w:id="172" w:name="_Toc511596022"/>
      <w:bookmarkStart w:id="173" w:name="_Toc68764203"/>
      <w:r>
        <w:t>BEZPEČNOSŤ PRÁCE A POŽIARNA OCHRANA</w:t>
      </w:r>
      <w:bookmarkEnd w:id="169"/>
      <w:bookmarkEnd w:id="170"/>
      <w:bookmarkEnd w:id="171"/>
      <w:bookmarkEnd w:id="172"/>
      <w:bookmarkEnd w:id="173"/>
    </w:p>
    <w:p w14:paraId="16351B05" w14:textId="77777777" w:rsidR="00BB0261" w:rsidRDefault="00BB0261" w:rsidP="007B6AE0">
      <w:pPr>
        <w:ind w:firstLine="708"/>
      </w:pPr>
      <w:r w:rsidRPr="00254EBB">
        <w:t xml:space="preserve">Pred uvedením el. zariadenia do prevádzky je dodávateľ elektromontážnych prác povinný vykonať odbornú prehliadku a skúšku el. zariadenia, až na jej základe je možné uviesť zariadenie do prevádzky. Obsluhu elektrických zariadení smie vykonávať len osoba ktorej kvalifikácia musí zodpovedať vyhláške MPSVaR číslo 508/2009 Z.z. doplnenej vyhláškami MPSVaR číslo 435/2012 Z.z., 398/2013 Z.z. a 234/2014 Z.z. Ochrana pred zásahom elektrickým prúdom bude vykonaná podľa noriem platných v čase realizácie. </w:t>
      </w:r>
      <w:r w:rsidRPr="00254EBB">
        <w:lastRenderedPageBreak/>
        <w:t xml:space="preserve">Protipožiarne opatrenia spočívajú predovšetkým v usporiadaní káblových trás, umiestnení zariadení a v samotných stavebných úpravách. Požiarnu bezpečnosť zabezpečuje vzájomná poloha káblov a ich izolácia. Prechody káblov cez obvodový plášť budov a jednotlivé požiarne úseky je potrebné po ukončení montáže utesniť protipožiarnou hmotou. Pred začatím montážnych prác na stavbe musia pracovníci absolvovať školenie z bezpečnosti práce v závode a  pri práci musia dodržiavať podmienky bezpečnosti práce. </w:t>
      </w:r>
    </w:p>
    <w:p w14:paraId="0E5A5B9F" w14:textId="77777777" w:rsidR="00695268" w:rsidRDefault="00695268" w:rsidP="00BB0261">
      <w:pPr>
        <w:spacing w:line="276" w:lineRule="auto"/>
        <w:ind w:firstLine="708"/>
      </w:pPr>
    </w:p>
    <w:p w14:paraId="3B799D35" w14:textId="261DCDC8" w:rsidR="00BB0261" w:rsidRPr="00DC33A3" w:rsidRDefault="00BB0261" w:rsidP="00BB0261">
      <w:pPr>
        <w:spacing w:line="276" w:lineRule="auto"/>
        <w:ind w:firstLine="708"/>
      </w:pPr>
      <w:r w:rsidRPr="00E936E3">
        <w:t>V Nitre</w:t>
      </w:r>
      <w:r w:rsidRPr="00E936E3">
        <w:tab/>
      </w:r>
      <w:r w:rsidRPr="00E936E3">
        <w:tab/>
      </w:r>
      <w:r>
        <w:tab/>
      </w:r>
      <w:r>
        <w:tab/>
      </w:r>
      <w:r w:rsidR="00695268">
        <w:t>0</w:t>
      </w:r>
      <w:r w:rsidR="00C67A24">
        <w:t>4</w:t>
      </w:r>
      <w:r>
        <w:t>/20</w:t>
      </w:r>
      <w:r w:rsidR="00695268">
        <w:t>21</w:t>
      </w:r>
      <w:r w:rsidRPr="00E936E3">
        <w:tab/>
        <w:t xml:space="preserve">                           </w:t>
      </w:r>
    </w:p>
    <w:p w14:paraId="4390C7CE" w14:textId="77777777" w:rsidR="00BB0261" w:rsidRPr="00E936E3" w:rsidRDefault="00BB0261" w:rsidP="00BB0261">
      <w:pPr>
        <w:spacing w:line="276" w:lineRule="auto"/>
        <w:ind w:firstLine="708"/>
      </w:pPr>
      <w:r w:rsidRPr="00E936E3">
        <w:t xml:space="preserve">Vypracoval: </w:t>
      </w:r>
      <w:r w:rsidRPr="00E936E3">
        <w:tab/>
      </w:r>
      <w:r w:rsidRPr="00E936E3">
        <w:tab/>
      </w:r>
      <w:r w:rsidRPr="00E936E3">
        <w:tab/>
      </w:r>
      <w:r>
        <w:t>Bc. Matej Guzmický</w:t>
      </w:r>
    </w:p>
    <w:p w14:paraId="244E039A" w14:textId="77777777" w:rsidR="00267311" w:rsidRPr="00BB0261" w:rsidRDefault="00BB0261" w:rsidP="00BB0261">
      <w:pPr>
        <w:ind w:firstLine="709"/>
        <w:rPr>
          <w:rFonts w:cs="Arial"/>
        </w:rPr>
      </w:pPr>
      <w:r w:rsidRPr="00E936E3">
        <w:rPr>
          <w:rFonts w:cs="Arial"/>
        </w:rPr>
        <w:t xml:space="preserve">Zodpovedný projektant: </w:t>
      </w:r>
      <w:r w:rsidRPr="00E936E3">
        <w:rPr>
          <w:rFonts w:cs="Arial"/>
        </w:rPr>
        <w:tab/>
      </w:r>
      <w:r>
        <w:t>Bc. Matej Guzmický</w:t>
      </w:r>
    </w:p>
    <w:sectPr w:rsidR="00267311" w:rsidRPr="00BB0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094E0" w14:textId="77777777" w:rsidR="00767F71" w:rsidRDefault="00767F71" w:rsidP="00AF322A">
      <w:pPr>
        <w:spacing w:after="0" w:line="240" w:lineRule="auto"/>
      </w:pPr>
      <w:r>
        <w:separator/>
      </w:r>
    </w:p>
  </w:endnote>
  <w:endnote w:type="continuationSeparator" w:id="0">
    <w:p w14:paraId="7E97C157" w14:textId="77777777" w:rsidR="00767F71" w:rsidRDefault="00767F71" w:rsidP="00AF3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 Light">
    <w:altName w:val="Microsoft YaHei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riekatabuky"/>
      <w:tblW w:w="9691" w:type="dxa"/>
      <w:tblInd w:w="-5" w:type="dxa"/>
      <w:tblLook w:val="04A0" w:firstRow="1" w:lastRow="0" w:firstColumn="1" w:lastColumn="0" w:noHBand="0" w:noVBand="1"/>
    </w:tblPr>
    <w:tblGrid>
      <w:gridCol w:w="1211"/>
      <w:gridCol w:w="1211"/>
      <w:gridCol w:w="1212"/>
      <w:gridCol w:w="1211"/>
      <w:gridCol w:w="1211"/>
      <w:gridCol w:w="1212"/>
      <w:gridCol w:w="1211"/>
      <w:gridCol w:w="1212"/>
    </w:tblGrid>
    <w:tr w:rsidR="007510E4" w:rsidRPr="00A16D63" w14:paraId="6DDD8DDB" w14:textId="77777777" w:rsidTr="00AF322A">
      <w:trPr>
        <w:trHeight w:val="133"/>
      </w:trPr>
      <w:tc>
        <w:tcPr>
          <w:tcW w:w="1211" w:type="dxa"/>
          <w:vAlign w:val="center"/>
        </w:tcPr>
        <w:p w14:paraId="198946B2" w14:textId="77777777" w:rsidR="007510E4" w:rsidRPr="00AF322A" w:rsidRDefault="007510E4" w:rsidP="00AF322A">
          <w:pPr>
            <w:pStyle w:val="TPOOdstavec"/>
            <w:jc w:val="center"/>
            <w:rPr>
              <w:rFonts w:ascii="Calibri" w:hAnsi="Calibri"/>
              <w:sz w:val="16"/>
              <w:szCs w:val="16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Číslo revízie</w:t>
          </w:r>
        </w:p>
      </w:tc>
      <w:tc>
        <w:tcPr>
          <w:tcW w:w="1211" w:type="dxa"/>
          <w:vAlign w:val="center"/>
        </w:tcPr>
        <w:p w14:paraId="4269DC9A" w14:textId="77777777" w:rsidR="007510E4" w:rsidRDefault="007510E4" w:rsidP="00AF322A">
          <w:pPr>
            <w:pStyle w:val="TPOOdstavec"/>
            <w:jc w:val="center"/>
            <w:rPr>
              <w:rFonts w:ascii="Calibri" w:hAnsi="Calibri"/>
              <w:i/>
              <w:sz w:val="16"/>
              <w:szCs w:val="16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0</w:t>
          </w:r>
        </w:p>
      </w:tc>
      <w:tc>
        <w:tcPr>
          <w:tcW w:w="1212" w:type="dxa"/>
          <w:vAlign w:val="center"/>
        </w:tcPr>
        <w:p w14:paraId="7240D3CA" w14:textId="77777777" w:rsidR="007510E4" w:rsidRDefault="007510E4" w:rsidP="00AF322A">
          <w:pPr>
            <w:pStyle w:val="TPOOdstavec"/>
            <w:jc w:val="center"/>
            <w:rPr>
              <w:rFonts w:ascii="Calibri" w:hAnsi="Calibri"/>
              <w:i/>
              <w:sz w:val="16"/>
              <w:szCs w:val="16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1</w:t>
          </w:r>
        </w:p>
      </w:tc>
      <w:tc>
        <w:tcPr>
          <w:tcW w:w="1211" w:type="dxa"/>
          <w:vAlign w:val="center"/>
        </w:tcPr>
        <w:p w14:paraId="3C09D00A" w14:textId="77777777" w:rsidR="007510E4" w:rsidRPr="00335C4B" w:rsidRDefault="007510E4" w:rsidP="00AF322A">
          <w:pPr>
            <w:pStyle w:val="TPOOdstavec"/>
            <w:jc w:val="center"/>
            <w:rPr>
              <w:rFonts w:ascii="Calibri" w:hAnsi="Calibri"/>
              <w:sz w:val="16"/>
              <w:szCs w:val="16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2</w:t>
          </w:r>
        </w:p>
      </w:tc>
      <w:tc>
        <w:tcPr>
          <w:tcW w:w="1211" w:type="dxa"/>
          <w:vAlign w:val="center"/>
        </w:tcPr>
        <w:p w14:paraId="5F7ED996" w14:textId="77777777" w:rsidR="007510E4" w:rsidRPr="00335C4B" w:rsidRDefault="007510E4" w:rsidP="00AF322A">
          <w:pPr>
            <w:pStyle w:val="TPOOdstavec"/>
            <w:jc w:val="center"/>
            <w:rPr>
              <w:rFonts w:ascii="Calibri" w:hAnsi="Calibri"/>
              <w:sz w:val="16"/>
              <w:szCs w:val="16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3</w:t>
          </w:r>
        </w:p>
      </w:tc>
      <w:tc>
        <w:tcPr>
          <w:tcW w:w="1212" w:type="dxa"/>
          <w:vAlign w:val="center"/>
        </w:tcPr>
        <w:p w14:paraId="206E340C" w14:textId="77777777" w:rsidR="007510E4" w:rsidRDefault="007510E4" w:rsidP="00AF322A">
          <w:pPr>
            <w:pStyle w:val="TPOOdstavec"/>
            <w:jc w:val="center"/>
            <w:rPr>
              <w:rFonts w:ascii="Calibri" w:hAnsi="Calibri"/>
              <w:b/>
              <w:szCs w:val="22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4</w:t>
          </w:r>
        </w:p>
      </w:tc>
      <w:tc>
        <w:tcPr>
          <w:tcW w:w="1211" w:type="dxa"/>
          <w:vAlign w:val="center"/>
        </w:tcPr>
        <w:p w14:paraId="3ECF810F" w14:textId="77777777" w:rsidR="007510E4" w:rsidRDefault="007510E4" w:rsidP="00AF322A">
          <w:pPr>
            <w:pStyle w:val="TPOOdstavec"/>
            <w:jc w:val="center"/>
            <w:rPr>
              <w:rFonts w:ascii="Calibri" w:hAnsi="Calibri"/>
              <w:b/>
              <w:szCs w:val="22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5</w:t>
          </w:r>
        </w:p>
      </w:tc>
      <w:tc>
        <w:tcPr>
          <w:tcW w:w="1212" w:type="dxa"/>
          <w:vAlign w:val="center"/>
        </w:tcPr>
        <w:p w14:paraId="3996E7FA" w14:textId="77777777" w:rsidR="007510E4" w:rsidRDefault="007510E4" w:rsidP="00AF322A">
          <w:pPr>
            <w:pStyle w:val="TPOOdstavec"/>
            <w:jc w:val="center"/>
            <w:rPr>
              <w:rFonts w:ascii="Calibri" w:hAnsi="Calibri"/>
              <w:sz w:val="16"/>
              <w:szCs w:val="16"/>
              <w:lang w:val="sk-SK"/>
            </w:rPr>
          </w:pPr>
          <w:r>
            <w:rPr>
              <w:rFonts w:ascii="Calibri" w:hAnsi="Calibri"/>
              <w:sz w:val="16"/>
              <w:szCs w:val="16"/>
              <w:lang w:val="sk-SK"/>
            </w:rPr>
            <w:t>Strana</w:t>
          </w:r>
        </w:p>
        <w:p w14:paraId="6D4E3F41" w14:textId="77777777" w:rsidR="007510E4" w:rsidRDefault="007510E4" w:rsidP="00AF322A">
          <w:pPr>
            <w:pStyle w:val="TPOOdstavec"/>
            <w:jc w:val="center"/>
            <w:rPr>
              <w:rFonts w:ascii="Calibri" w:hAnsi="Calibri"/>
              <w:i/>
              <w:sz w:val="16"/>
              <w:szCs w:val="16"/>
              <w:lang w:val="sk-SK"/>
            </w:rPr>
          </w:pPr>
          <w:proofErr w:type="spellStart"/>
          <w:r>
            <w:rPr>
              <w:rFonts w:ascii="Calibri" w:hAnsi="Calibri"/>
              <w:i/>
              <w:sz w:val="16"/>
              <w:szCs w:val="16"/>
              <w:lang w:val="sk-SK"/>
            </w:rPr>
            <w:t>Page</w:t>
          </w:r>
          <w:proofErr w:type="spellEnd"/>
        </w:p>
      </w:tc>
    </w:tr>
    <w:tr w:rsidR="007510E4" w:rsidRPr="00A16D63" w14:paraId="6D32A03C" w14:textId="77777777" w:rsidTr="00AF322A">
      <w:trPr>
        <w:trHeight w:val="340"/>
      </w:trPr>
      <w:tc>
        <w:tcPr>
          <w:tcW w:w="1211" w:type="dxa"/>
          <w:vAlign w:val="center"/>
        </w:tcPr>
        <w:p w14:paraId="67980477" w14:textId="77777777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sz w:val="16"/>
              <w:szCs w:val="16"/>
              <w:lang w:val="sk-SK"/>
            </w:rPr>
          </w:pPr>
          <w:r w:rsidRPr="002B1E1E">
            <w:rPr>
              <w:rFonts w:ascii="Calibri" w:hAnsi="Calibri"/>
              <w:sz w:val="16"/>
              <w:szCs w:val="16"/>
              <w:lang w:val="sk-SK"/>
            </w:rPr>
            <w:t>Dátum</w:t>
          </w:r>
        </w:p>
      </w:tc>
      <w:tc>
        <w:tcPr>
          <w:tcW w:w="1211" w:type="dxa"/>
          <w:vAlign w:val="center"/>
        </w:tcPr>
        <w:p w14:paraId="4DF03773" w14:textId="094CC5EC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  <w:r>
            <w:rPr>
              <w:rFonts w:ascii="Calibri" w:hAnsi="Calibri"/>
              <w:b/>
              <w:sz w:val="20"/>
              <w:szCs w:val="16"/>
              <w:lang w:val="sk-SK"/>
            </w:rPr>
            <w:t>0</w:t>
          </w:r>
          <w:r w:rsidR="0074288F">
            <w:rPr>
              <w:rFonts w:ascii="Calibri" w:hAnsi="Calibri"/>
              <w:b/>
              <w:sz w:val="20"/>
              <w:szCs w:val="16"/>
              <w:lang w:val="sk-SK"/>
            </w:rPr>
            <w:t>3</w:t>
          </w:r>
          <w:r>
            <w:rPr>
              <w:rFonts w:ascii="Calibri" w:hAnsi="Calibri"/>
              <w:b/>
              <w:sz w:val="20"/>
              <w:szCs w:val="16"/>
              <w:lang w:val="sk-SK"/>
            </w:rPr>
            <w:t>/20</w:t>
          </w:r>
          <w:r w:rsidR="00695268">
            <w:rPr>
              <w:rFonts w:ascii="Calibri" w:hAnsi="Calibri"/>
              <w:b/>
              <w:sz w:val="20"/>
              <w:szCs w:val="16"/>
              <w:lang w:val="sk-SK"/>
            </w:rPr>
            <w:t>21</w:t>
          </w:r>
        </w:p>
      </w:tc>
      <w:tc>
        <w:tcPr>
          <w:tcW w:w="1212" w:type="dxa"/>
          <w:vAlign w:val="center"/>
        </w:tcPr>
        <w:p w14:paraId="138C180A" w14:textId="30EB386A" w:rsidR="007510E4" w:rsidRPr="002B1E1E" w:rsidRDefault="0074288F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  <w:r>
            <w:rPr>
              <w:rFonts w:ascii="Calibri" w:hAnsi="Calibri"/>
              <w:b/>
              <w:sz w:val="20"/>
              <w:szCs w:val="16"/>
              <w:lang w:val="sk-SK"/>
            </w:rPr>
            <w:t>04/2021</w:t>
          </w:r>
        </w:p>
      </w:tc>
      <w:tc>
        <w:tcPr>
          <w:tcW w:w="1211" w:type="dxa"/>
          <w:vAlign w:val="center"/>
        </w:tcPr>
        <w:p w14:paraId="0082E245" w14:textId="77777777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</w:p>
      </w:tc>
      <w:tc>
        <w:tcPr>
          <w:tcW w:w="1211" w:type="dxa"/>
          <w:vAlign w:val="center"/>
        </w:tcPr>
        <w:p w14:paraId="382F321B" w14:textId="77777777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</w:p>
      </w:tc>
      <w:tc>
        <w:tcPr>
          <w:tcW w:w="1212" w:type="dxa"/>
          <w:vAlign w:val="center"/>
        </w:tcPr>
        <w:p w14:paraId="05A202C4" w14:textId="77777777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</w:p>
      </w:tc>
      <w:tc>
        <w:tcPr>
          <w:tcW w:w="1211" w:type="dxa"/>
          <w:vAlign w:val="center"/>
        </w:tcPr>
        <w:p w14:paraId="3350C6B0" w14:textId="77777777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</w:p>
      </w:tc>
      <w:tc>
        <w:tcPr>
          <w:tcW w:w="1212" w:type="dxa"/>
          <w:vAlign w:val="center"/>
        </w:tcPr>
        <w:p w14:paraId="3CE30B3B" w14:textId="77777777" w:rsidR="007510E4" w:rsidRPr="002B1E1E" w:rsidRDefault="007510E4" w:rsidP="00AF322A">
          <w:pPr>
            <w:pStyle w:val="TPOOdstavec"/>
            <w:jc w:val="center"/>
            <w:rPr>
              <w:rFonts w:ascii="Calibri" w:hAnsi="Calibri"/>
              <w:b/>
              <w:sz w:val="20"/>
              <w:szCs w:val="16"/>
              <w:lang w:val="sk-SK"/>
            </w:rPr>
          </w:pPr>
          <w:r w:rsidRPr="00A016EF">
            <w:rPr>
              <w:rFonts w:ascii="Calibri" w:hAnsi="Calibri"/>
              <w:b/>
              <w:sz w:val="20"/>
              <w:szCs w:val="16"/>
              <w:lang w:val="sk-SK"/>
            </w:rPr>
            <w:fldChar w:fldCharType="begin"/>
          </w:r>
          <w:r w:rsidRPr="00A016EF">
            <w:rPr>
              <w:rFonts w:ascii="Calibri" w:hAnsi="Calibri"/>
              <w:b/>
              <w:sz w:val="20"/>
              <w:szCs w:val="16"/>
              <w:lang w:val="sk-SK"/>
            </w:rPr>
            <w:instrText>PAGE   \* MERGEFORMAT</w:instrText>
          </w:r>
          <w:r w:rsidRPr="00A016EF">
            <w:rPr>
              <w:rFonts w:ascii="Calibri" w:hAnsi="Calibri"/>
              <w:b/>
              <w:sz w:val="20"/>
              <w:szCs w:val="16"/>
              <w:lang w:val="sk-SK"/>
            </w:rPr>
            <w:fldChar w:fldCharType="separate"/>
          </w:r>
          <w:r w:rsidR="00856273">
            <w:rPr>
              <w:rFonts w:ascii="Calibri" w:hAnsi="Calibri"/>
              <w:b/>
              <w:noProof/>
              <w:sz w:val="20"/>
              <w:szCs w:val="16"/>
              <w:lang w:val="sk-SK"/>
            </w:rPr>
            <w:t>1</w:t>
          </w:r>
          <w:r w:rsidRPr="00A016EF">
            <w:rPr>
              <w:rFonts w:ascii="Calibri" w:hAnsi="Calibri"/>
              <w:b/>
              <w:sz w:val="20"/>
              <w:szCs w:val="16"/>
              <w:lang w:val="sk-SK"/>
            </w:rPr>
            <w:fldChar w:fldCharType="end"/>
          </w:r>
        </w:p>
      </w:tc>
    </w:tr>
  </w:tbl>
  <w:p w14:paraId="4A3A1AC7" w14:textId="77777777" w:rsidR="007510E4" w:rsidRDefault="007510E4" w:rsidP="00AF322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83318" w14:textId="77777777" w:rsidR="00767F71" w:rsidRDefault="00767F71" w:rsidP="00AF322A">
      <w:pPr>
        <w:spacing w:after="0" w:line="240" w:lineRule="auto"/>
      </w:pPr>
      <w:r>
        <w:separator/>
      </w:r>
    </w:p>
  </w:footnote>
  <w:footnote w:type="continuationSeparator" w:id="0">
    <w:p w14:paraId="69387CD3" w14:textId="77777777" w:rsidR="00767F71" w:rsidRDefault="00767F71" w:rsidP="00AF3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34" w:type="dxa"/>
      <w:tblInd w:w="-72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7858"/>
    </w:tblGrid>
    <w:tr w:rsidR="007510E4" w:rsidRPr="00313FF5" w14:paraId="7B70975E" w14:textId="77777777" w:rsidTr="00C346FE">
      <w:trPr>
        <w:cantSplit/>
        <w:trHeight w:val="284"/>
      </w:trPr>
      <w:tc>
        <w:tcPr>
          <w:tcW w:w="1276" w:type="dxa"/>
          <w:tcBorders>
            <w:top w:val="single" w:sz="8" w:space="0" w:color="auto"/>
            <w:bottom w:val="nil"/>
            <w:right w:val="single" w:sz="8" w:space="0" w:color="auto"/>
          </w:tcBorders>
          <w:vAlign w:val="center"/>
        </w:tcPr>
        <w:p w14:paraId="1A9B54DB" w14:textId="77777777" w:rsidR="007510E4" w:rsidRPr="00313FF5" w:rsidRDefault="007510E4" w:rsidP="00AF322A">
          <w:pPr>
            <w:pStyle w:val="TPOOdstavec"/>
            <w:jc w:val="left"/>
            <w:rPr>
              <w:rFonts w:ascii="Trebuchet MS" w:hAnsi="Trebuchet MS"/>
              <w:i/>
              <w:sz w:val="14"/>
              <w:szCs w:val="14"/>
              <w:lang w:val="sk-SK"/>
            </w:rPr>
          </w:pPr>
          <w:r>
            <w:rPr>
              <w:rFonts w:ascii="Trebuchet MS" w:hAnsi="Trebuchet MS"/>
              <w:i/>
              <w:sz w:val="14"/>
              <w:szCs w:val="14"/>
              <w:lang w:val="sk-SK"/>
            </w:rPr>
            <w:t>Názov stavby</w:t>
          </w:r>
          <w:r w:rsidRPr="00313FF5">
            <w:rPr>
              <w:rFonts w:ascii="Trebuchet MS" w:hAnsi="Trebuchet MS"/>
              <w:i/>
              <w:sz w:val="14"/>
              <w:szCs w:val="14"/>
              <w:lang w:val="sk-SK"/>
            </w:rPr>
            <w:t>:</w:t>
          </w:r>
        </w:p>
      </w:tc>
      <w:tc>
        <w:tcPr>
          <w:tcW w:w="7858" w:type="dxa"/>
          <w:tcBorders>
            <w:top w:val="single" w:sz="8" w:space="0" w:color="auto"/>
            <w:left w:val="single" w:sz="8" w:space="0" w:color="auto"/>
            <w:bottom w:val="nil"/>
            <w:right w:val="single" w:sz="4" w:space="0" w:color="auto"/>
          </w:tcBorders>
          <w:vAlign w:val="center"/>
        </w:tcPr>
        <w:p w14:paraId="54131745" w14:textId="77777777" w:rsidR="007510E4" w:rsidRPr="00313FF5" w:rsidRDefault="0087088E" w:rsidP="00C346FE">
          <w:pPr>
            <w:pStyle w:val="TPOOdstavec"/>
            <w:jc w:val="left"/>
            <w:rPr>
              <w:rFonts w:ascii="Trebuchet MS" w:hAnsi="Trebuchet MS"/>
              <w:i/>
              <w:color w:val="595959"/>
              <w:sz w:val="16"/>
              <w:szCs w:val="16"/>
              <w:lang w:val="sk-SK"/>
            </w:rPr>
          </w:pPr>
          <w:r w:rsidRPr="0087088E">
            <w:rPr>
              <w:rFonts w:ascii="Trebuchet MS" w:hAnsi="Trebuchet MS"/>
              <w:b/>
              <w:noProof/>
              <w:sz w:val="20"/>
              <w:lang w:eastAsia="sk-SK"/>
            </w:rPr>
            <w:t>ZŠ S MŠ SUT - REKONŠTRUKCIA AREÁLU TRNAVA</w:t>
          </w:r>
        </w:p>
      </w:tc>
    </w:tr>
    <w:tr w:rsidR="007510E4" w:rsidRPr="00313FF5" w14:paraId="55840606" w14:textId="77777777" w:rsidTr="00C346FE">
      <w:trPr>
        <w:cantSplit/>
        <w:trHeight w:val="284"/>
      </w:trPr>
      <w:tc>
        <w:tcPr>
          <w:tcW w:w="1276" w:type="dxa"/>
          <w:tcBorders>
            <w:top w:val="nil"/>
            <w:bottom w:val="nil"/>
            <w:right w:val="single" w:sz="8" w:space="0" w:color="auto"/>
          </w:tcBorders>
          <w:vAlign w:val="center"/>
        </w:tcPr>
        <w:p w14:paraId="296BE12B" w14:textId="77777777" w:rsidR="007510E4" w:rsidRPr="00313FF5" w:rsidRDefault="007510E4" w:rsidP="00AF322A">
          <w:pPr>
            <w:pStyle w:val="TPOOdstavec"/>
            <w:jc w:val="left"/>
            <w:rPr>
              <w:rFonts w:ascii="Trebuchet MS" w:hAnsi="Trebuchet MS"/>
              <w:b/>
              <w:sz w:val="14"/>
              <w:szCs w:val="14"/>
              <w:lang w:val="sk-SK"/>
            </w:rPr>
          </w:pPr>
          <w:r>
            <w:rPr>
              <w:rFonts w:ascii="Trebuchet MS" w:hAnsi="Trebuchet MS"/>
              <w:sz w:val="14"/>
              <w:szCs w:val="14"/>
              <w:lang w:val="sk-SK"/>
            </w:rPr>
            <w:t>Miesto stavby</w:t>
          </w:r>
          <w:r w:rsidRPr="00313FF5">
            <w:rPr>
              <w:rFonts w:ascii="Trebuchet MS" w:hAnsi="Trebuchet MS"/>
              <w:sz w:val="14"/>
              <w:szCs w:val="14"/>
              <w:lang w:val="sk-SK"/>
            </w:rPr>
            <w:t>:</w:t>
          </w:r>
        </w:p>
      </w:tc>
      <w:tc>
        <w:tcPr>
          <w:tcW w:w="7858" w:type="dxa"/>
          <w:tcBorders>
            <w:top w:val="nil"/>
            <w:left w:val="single" w:sz="8" w:space="0" w:color="auto"/>
            <w:bottom w:val="nil"/>
            <w:right w:val="single" w:sz="4" w:space="0" w:color="auto"/>
          </w:tcBorders>
          <w:vAlign w:val="center"/>
        </w:tcPr>
        <w:p w14:paraId="2AA9F761" w14:textId="77777777" w:rsidR="007510E4" w:rsidRPr="00313FF5" w:rsidRDefault="0087088E" w:rsidP="00C346FE">
          <w:pPr>
            <w:pStyle w:val="TPOOdstavec"/>
            <w:jc w:val="left"/>
            <w:rPr>
              <w:rFonts w:ascii="Trebuchet MS" w:hAnsi="Trebuchet MS"/>
              <w:b/>
              <w:color w:val="595959"/>
              <w:sz w:val="20"/>
              <w:lang w:val="sk-SK"/>
            </w:rPr>
          </w:pPr>
          <w:r w:rsidRPr="0087088E">
            <w:rPr>
              <w:rFonts w:ascii="Trebuchet MS" w:hAnsi="Trebuchet MS"/>
              <w:b/>
              <w:noProof/>
              <w:sz w:val="20"/>
              <w:lang w:eastAsia="sk-SK"/>
            </w:rPr>
            <w:t>mesto TRNAVA, ul. Parašutistov, p.č. 5097, 5098</w:t>
          </w:r>
        </w:p>
      </w:tc>
    </w:tr>
    <w:tr w:rsidR="007510E4" w:rsidRPr="00313FF5" w14:paraId="510CE0E7" w14:textId="77777777" w:rsidTr="00C346FE">
      <w:trPr>
        <w:cantSplit/>
        <w:trHeight w:val="284"/>
      </w:trPr>
      <w:tc>
        <w:tcPr>
          <w:tcW w:w="1276" w:type="dxa"/>
          <w:tcBorders>
            <w:top w:val="nil"/>
            <w:bottom w:val="single" w:sz="8" w:space="0" w:color="auto"/>
            <w:right w:val="single" w:sz="8" w:space="0" w:color="auto"/>
          </w:tcBorders>
          <w:vAlign w:val="center"/>
        </w:tcPr>
        <w:p w14:paraId="44E80073" w14:textId="77777777" w:rsidR="007510E4" w:rsidRPr="00313FF5" w:rsidRDefault="007510E4" w:rsidP="00AF322A">
          <w:pPr>
            <w:pStyle w:val="TPOOdstavec"/>
            <w:jc w:val="left"/>
            <w:rPr>
              <w:rFonts w:ascii="Trebuchet MS" w:hAnsi="Trebuchet MS"/>
              <w:sz w:val="14"/>
              <w:szCs w:val="14"/>
              <w:lang w:val="sk-SK"/>
            </w:rPr>
          </w:pPr>
          <w:r w:rsidRPr="00313FF5">
            <w:rPr>
              <w:rFonts w:ascii="Trebuchet MS" w:hAnsi="Trebuchet MS"/>
              <w:sz w:val="14"/>
              <w:szCs w:val="14"/>
              <w:lang w:val="sk-SK"/>
            </w:rPr>
            <w:t>Profesia:</w:t>
          </w:r>
        </w:p>
      </w:tc>
      <w:tc>
        <w:tcPr>
          <w:tcW w:w="7858" w:type="dxa"/>
          <w:tcBorders>
            <w:top w:val="nil"/>
            <w:left w:val="single" w:sz="8" w:space="0" w:color="auto"/>
            <w:bottom w:val="single" w:sz="8" w:space="0" w:color="auto"/>
            <w:right w:val="single" w:sz="4" w:space="0" w:color="auto"/>
          </w:tcBorders>
          <w:vAlign w:val="center"/>
        </w:tcPr>
        <w:p w14:paraId="136627AD" w14:textId="77777777" w:rsidR="007510E4" w:rsidRPr="00313FF5" w:rsidRDefault="0087088E" w:rsidP="008A1005">
          <w:pPr>
            <w:pStyle w:val="TPOOdstavec"/>
            <w:jc w:val="left"/>
            <w:rPr>
              <w:rFonts w:ascii="Trebuchet MS" w:hAnsi="Trebuchet MS"/>
              <w:b/>
              <w:color w:val="595959"/>
              <w:sz w:val="20"/>
              <w:lang w:val="sk-SK"/>
            </w:rPr>
          </w:pPr>
          <w:r>
            <w:rPr>
              <w:rFonts w:ascii="Trebuchet MS" w:hAnsi="Trebuchet MS"/>
              <w:b/>
              <w:noProof/>
              <w:sz w:val="20"/>
              <w:lang w:eastAsia="sk-SK"/>
            </w:rPr>
            <w:t xml:space="preserve">E1.5 </w:t>
          </w:r>
          <w:r w:rsidRPr="0087088E">
            <w:rPr>
              <w:rFonts w:ascii="Trebuchet MS" w:hAnsi="Trebuchet MS"/>
              <w:b/>
              <w:noProof/>
              <w:sz w:val="20"/>
              <w:lang w:eastAsia="sk-SK"/>
            </w:rPr>
            <w:t>SLABOPRÚD</w:t>
          </w:r>
          <w:r w:rsidR="002B3B51">
            <w:rPr>
              <w:rFonts w:ascii="Trebuchet MS" w:hAnsi="Trebuchet MS"/>
              <w:b/>
              <w:noProof/>
              <w:sz w:val="20"/>
              <w:lang w:eastAsia="sk-SK"/>
            </w:rPr>
            <w:t xml:space="preserve"> </w:t>
          </w:r>
          <w:r w:rsidRPr="0087088E">
            <w:rPr>
              <w:rFonts w:ascii="Trebuchet MS" w:hAnsi="Trebuchet MS"/>
              <w:b/>
              <w:noProof/>
              <w:sz w:val="20"/>
              <w:lang w:eastAsia="sk-SK"/>
            </w:rPr>
            <w:t>/ KAMEROVÝ SYSTÉM</w:t>
          </w:r>
        </w:p>
      </w:tc>
    </w:tr>
  </w:tbl>
  <w:p w14:paraId="761CDB93" w14:textId="77777777" w:rsidR="007510E4" w:rsidRDefault="007510E4" w:rsidP="00AF322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747C597E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7E42EB"/>
    <w:multiLevelType w:val="hybridMultilevel"/>
    <w:tmpl w:val="C75222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13323"/>
    <w:multiLevelType w:val="hybridMultilevel"/>
    <w:tmpl w:val="4B6E52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96722"/>
    <w:multiLevelType w:val="hybridMultilevel"/>
    <w:tmpl w:val="A4BE7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85841"/>
    <w:multiLevelType w:val="hybridMultilevel"/>
    <w:tmpl w:val="DA1295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74668E"/>
    <w:multiLevelType w:val="hybridMultilevel"/>
    <w:tmpl w:val="2DBC1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51711"/>
    <w:multiLevelType w:val="hybridMultilevel"/>
    <w:tmpl w:val="224E96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31D6"/>
    <w:multiLevelType w:val="hybridMultilevel"/>
    <w:tmpl w:val="2D28A786"/>
    <w:lvl w:ilvl="0" w:tplc="D398EFE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F6F27"/>
    <w:multiLevelType w:val="hybridMultilevel"/>
    <w:tmpl w:val="70DE96E0"/>
    <w:lvl w:ilvl="0" w:tplc="88627DE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11CC9"/>
    <w:multiLevelType w:val="hybridMultilevel"/>
    <w:tmpl w:val="FE94F94E"/>
    <w:lvl w:ilvl="0" w:tplc="3E78E292">
      <w:start w:val="12"/>
      <w:numFmt w:val="bullet"/>
      <w:lvlText w:val="-"/>
      <w:lvlJc w:val="left"/>
      <w:pPr>
        <w:ind w:left="1800" w:hanging="360"/>
      </w:pPr>
      <w:rPr>
        <w:rFonts w:ascii="Trebuchet MS" w:eastAsia="Calibri" w:hAnsi="Trebuchet M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2E546F"/>
    <w:multiLevelType w:val="hybridMultilevel"/>
    <w:tmpl w:val="FD96EC0C"/>
    <w:lvl w:ilvl="0" w:tplc="88627DE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100EA"/>
    <w:multiLevelType w:val="hybridMultilevel"/>
    <w:tmpl w:val="A37448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67CD5"/>
    <w:multiLevelType w:val="hybridMultilevel"/>
    <w:tmpl w:val="9BEE5E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70157"/>
    <w:multiLevelType w:val="hybridMultilevel"/>
    <w:tmpl w:val="4B1CF162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646A1C"/>
    <w:multiLevelType w:val="hybridMultilevel"/>
    <w:tmpl w:val="0A920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659B2"/>
    <w:multiLevelType w:val="hybridMultilevel"/>
    <w:tmpl w:val="76E0D912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E86EAF"/>
    <w:multiLevelType w:val="hybridMultilevel"/>
    <w:tmpl w:val="0628737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033458"/>
    <w:multiLevelType w:val="hybridMultilevel"/>
    <w:tmpl w:val="7F765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B7EE5"/>
    <w:multiLevelType w:val="hybridMultilevel"/>
    <w:tmpl w:val="D40EAA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17A78"/>
    <w:multiLevelType w:val="hybridMultilevel"/>
    <w:tmpl w:val="7C961512"/>
    <w:lvl w:ilvl="0" w:tplc="3E78E292">
      <w:start w:val="12"/>
      <w:numFmt w:val="bullet"/>
      <w:lvlText w:val="-"/>
      <w:lvlJc w:val="left"/>
      <w:pPr>
        <w:ind w:left="1080" w:hanging="360"/>
      </w:pPr>
      <w:rPr>
        <w:rFonts w:ascii="Trebuchet MS" w:eastAsia="Calibri" w:hAnsi="Trebuchet M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846532"/>
    <w:multiLevelType w:val="hybridMultilevel"/>
    <w:tmpl w:val="0E762656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844B5"/>
    <w:multiLevelType w:val="hybridMultilevel"/>
    <w:tmpl w:val="735E44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100D76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D23A8"/>
    <w:multiLevelType w:val="hybridMultilevel"/>
    <w:tmpl w:val="2B5008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A577A"/>
    <w:multiLevelType w:val="hybridMultilevel"/>
    <w:tmpl w:val="5BFEB19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F9B4035"/>
    <w:multiLevelType w:val="hybridMultilevel"/>
    <w:tmpl w:val="E2C078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A3247"/>
    <w:multiLevelType w:val="hybridMultilevel"/>
    <w:tmpl w:val="31A62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D1084"/>
    <w:multiLevelType w:val="hybridMultilevel"/>
    <w:tmpl w:val="AD96E9A4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7813578"/>
    <w:multiLevelType w:val="multilevel"/>
    <w:tmpl w:val="355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8"/>
        <w:szCs w:val="28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7BE5F6E"/>
    <w:multiLevelType w:val="hybridMultilevel"/>
    <w:tmpl w:val="AA620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75440"/>
    <w:multiLevelType w:val="hybridMultilevel"/>
    <w:tmpl w:val="BA3AB1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100A73"/>
    <w:multiLevelType w:val="hybridMultilevel"/>
    <w:tmpl w:val="1E6A44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24C01"/>
    <w:multiLevelType w:val="multilevel"/>
    <w:tmpl w:val="21F41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39036F"/>
    <w:multiLevelType w:val="hybridMultilevel"/>
    <w:tmpl w:val="DB6EA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C7D41"/>
    <w:multiLevelType w:val="hybridMultilevel"/>
    <w:tmpl w:val="DF88FA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DF2B43"/>
    <w:multiLevelType w:val="hybridMultilevel"/>
    <w:tmpl w:val="CF48B65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DE54119"/>
    <w:multiLevelType w:val="hybridMultilevel"/>
    <w:tmpl w:val="2E526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A3E31"/>
    <w:multiLevelType w:val="hybridMultilevel"/>
    <w:tmpl w:val="25C2E1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A20AC"/>
    <w:multiLevelType w:val="hybridMultilevel"/>
    <w:tmpl w:val="4C0601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F3125"/>
    <w:multiLevelType w:val="hybridMultilevel"/>
    <w:tmpl w:val="F7DC36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0"/>
  </w:num>
  <w:num w:numId="4">
    <w:abstractNumId w:val="36"/>
  </w:num>
  <w:num w:numId="5">
    <w:abstractNumId w:val="31"/>
  </w:num>
  <w:num w:numId="6">
    <w:abstractNumId w:val="3"/>
  </w:num>
  <w:num w:numId="7">
    <w:abstractNumId w:val="24"/>
  </w:num>
  <w:num w:numId="8">
    <w:abstractNumId w:val="25"/>
  </w:num>
  <w:num w:numId="9">
    <w:abstractNumId w:val="10"/>
  </w:num>
  <w:num w:numId="10">
    <w:abstractNumId w:val="2"/>
  </w:num>
  <w:num w:numId="11">
    <w:abstractNumId w:val="35"/>
  </w:num>
  <w:num w:numId="12">
    <w:abstractNumId w:val="29"/>
  </w:num>
  <w:num w:numId="13">
    <w:abstractNumId w:val="21"/>
  </w:num>
  <w:num w:numId="14">
    <w:abstractNumId w:val="16"/>
  </w:num>
  <w:num w:numId="15">
    <w:abstractNumId w:val="32"/>
  </w:num>
  <w:num w:numId="16">
    <w:abstractNumId w:val="15"/>
  </w:num>
  <w:num w:numId="17">
    <w:abstractNumId w:val="8"/>
  </w:num>
  <w:num w:numId="18">
    <w:abstractNumId w:val="7"/>
  </w:num>
  <w:num w:numId="19">
    <w:abstractNumId w:val="27"/>
  </w:num>
  <w:num w:numId="20">
    <w:abstractNumId w:val="34"/>
  </w:num>
  <w:num w:numId="21">
    <w:abstractNumId w:val="26"/>
  </w:num>
  <w:num w:numId="22">
    <w:abstractNumId w:val="18"/>
  </w:num>
  <w:num w:numId="23">
    <w:abstractNumId w:val="20"/>
  </w:num>
  <w:num w:numId="24">
    <w:abstractNumId w:val="6"/>
  </w:num>
  <w:num w:numId="25">
    <w:abstractNumId w:val="38"/>
  </w:num>
  <w:num w:numId="26">
    <w:abstractNumId w:val="14"/>
  </w:num>
  <w:num w:numId="27">
    <w:abstractNumId w:val="5"/>
  </w:num>
  <w:num w:numId="28">
    <w:abstractNumId w:val="28"/>
  </w:num>
  <w:num w:numId="29">
    <w:abstractNumId w:val="12"/>
  </w:num>
  <w:num w:numId="30">
    <w:abstractNumId w:val="11"/>
  </w:num>
  <w:num w:numId="31">
    <w:abstractNumId w:val="17"/>
  </w:num>
  <w:num w:numId="32">
    <w:abstractNumId w:val="23"/>
  </w:num>
  <w:num w:numId="33">
    <w:abstractNumId w:val="37"/>
  </w:num>
  <w:num w:numId="34">
    <w:abstractNumId w:val="22"/>
  </w:num>
  <w:num w:numId="35">
    <w:abstractNumId w:val="19"/>
  </w:num>
  <w:num w:numId="36">
    <w:abstractNumId w:val="9"/>
  </w:num>
  <w:num w:numId="37">
    <w:abstractNumId w:val="13"/>
  </w:num>
  <w:num w:numId="38">
    <w:abstractNumId w:val="33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22A"/>
    <w:rsid w:val="00016473"/>
    <w:rsid w:val="00030D63"/>
    <w:rsid w:val="00046BD6"/>
    <w:rsid w:val="000569B7"/>
    <w:rsid w:val="00080EBC"/>
    <w:rsid w:val="000851FF"/>
    <w:rsid w:val="000A54A4"/>
    <w:rsid w:val="000B6F8F"/>
    <w:rsid w:val="000D326E"/>
    <w:rsid w:val="000F0402"/>
    <w:rsid w:val="0011364C"/>
    <w:rsid w:val="00165217"/>
    <w:rsid w:val="001B3639"/>
    <w:rsid w:val="001C316B"/>
    <w:rsid w:val="001C4B93"/>
    <w:rsid w:val="001C57C6"/>
    <w:rsid w:val="00213D86"/>
    <w:rsid w:val="0021788C"/>
    <w:rsid w:val="00267311"/>
    <w:rsid w:val="002768E9"/>
    <w:rsid w:val="002A4426"/>
    <w:rsid w:val="002B3B51"/>
    <w:rsid w:val="002B6A07"/>
    <w:rsid w:val="002D6C00"/>
    <w:rsid w:val="003231FC"/>
    <w:rsid w:val="003248D7"/>
    <w:rsid w:val="00373AFF"/>
    <w:rsid w:val="00376BB2"/>
    <w:rsid w:val="00376E29"/>
    <w:rsid w:val="003865FB"/>
    <w:rsid w:val="00397504"/>
    <w:rsid w:val="003A0DA2"/>
    <w:rsid w:val="003C79DE"/>
    <w:rsid w:val="003D4238"/>
    <w:rsid w:val="003E1CBD"/>
    <w:rsid w:val="00410C4E"/>
    <w:rsid w:val="00411C24"/>
    <w:rsid w:val="004442D9"/>
    <w:rsid w:val="00456896"/>
    <w:rsid w:val="00463519"/>
    <w:rsid w:val="004B6A93"/>
    <w:rsid w:val="004B6ED8"/>
    <w:rsid w:val="004E1A73"/>
    <w:rsid w:val="004F08D0"/>
    <w:rsid w:val="004F0B84"/>
    <w:rsid w:val="00512E72"/>
    <w:rsid w:val="00513E03"/>
    <w:rsid w:val="005417B2"/>
    <w:rsid w:val="005567FC"/>
    <w:rsid w:val="00583959"/>
    <w:rsid w:val="005936F0"/>
    <w:rsid w:val="005A4A05"/>
    <w:rsid w:val="005A57E5"/>
    <w:rsid w:val="005F52DF"/>
    <w:rsid w:val="006079EE"/>
    <w:rsid w:val="00613B9A"/>
    <w:rsid w:val="00620B73"/>
    <w:rsid w:val="00624812"/>
    <w:rsid w:val="006524E2"/>
    <w:rsid w:val="006601DD"/>
    <w:rsid w:val="00695268"/>
    <w:rsid w:val="006C6EFA"/>
    <w:rsid w:val="006F06F0"/>
    <w:rsid w:val="0073288C"/>
    <w:rsid w:val="0073750C"/>
    <w:rsid w:val="0074288F"/>
    <w:rsid w:val="007510E4"/>
    <w:rsid w:val="00755667"/>
    <w:rsid w:val="00767F71"/>
    <w:rsid w:val="007B6AE0"/>
    <w:rsid w:val="007E4D04"/>
    <w:rsid w:val="007F5993"/>
    <w:rsid w:val="008166DC"/>
    <w:rsid w:val="00856273"/>
    <w:rsid w:val="00867C67"/>
    <w:rsid w:val="0087088E"/>
    <w:rsid w:val="008A1005"/>
    <w:rsid w:val="008A2909"/>
    <w:rsid w:val="00902BDF"/>
    <w:rsid w:val="00913DFC"/>
    <w:rsid w:val="00921DF6"/>
    <w:rsid w:val="00983DAA"/>
    <w:rsid w:val="009845F7"/>
    <w:rsid w:val="009B299A"/>
    <w:rsid w:val="009C0190"/>
    <w:rsid w:val="009C4FA6"/>
    <w:rsid w:val="009D4046"/>
    <w:rsid w:val="00A17924"/>
    <w:rsid w:val="00A41CD8"/>
    <w:rsid w:val="00A66237"/>
    <w:rsid w:val="00A71069"/>
    <w:rsid w:val="00A8447A"/>
    <w:rsid w:val="00A9332F"/>
    <w:rsid w:val="00AA7F9C"/>
    <w:rsid w:val="00AB7825"/>
    <w:rsid w:val="00AF1D93"/>
    <w:rsid w:val="00AF322A"/>
    <w:rsid w:val="00B0418C"/>
    <w:rsid w:val="00B20572"/>
    <w:rsid w:val="00B63005"/>
    <w:rsid w:val="00B80CFC"/>
    <w:rsid w:val="00BB0261"/>
    <w:rsid w:val="00BC60E3"/>
    <w:rsid w:val="00BD69BB"/>
    <w:rsid w:val="00C110A8"/>
    <w:rsid w:val="00C11152"/>
    <w:rsid w:val="00C14B0A"/>
    <w:rsid w:val="00C174C3"/>
    <w:rsid w:val="00C22762"/>
    <w:rsid w:val="00C346FE"/>
    <w:rsid w:val="00C36BA0"/>
    <w:rsid w:val="00C67A24"/>
    <w:rsid w:val="00CA0DCD"/>
    <w:rsid w:val="00CA12C3"/>
    <w:rsid w:val="00CD517F"/>
    <w:rsid w:val="00CE1C53"/>
    <w:rsid w:val="00CF2986"/>
    <w:rsid w:val="00D23961"/>
    <w:rsid w:val="00D5128F"/>
    <w:rsid w:val="00D82A65"/>
    <w:rsid w:val="00DB18FF"/>
    <w:rsid w:val="00DE3A79"/>
    <w:rsid w:val="00DE7D95"/>
    <w:rsid w:val="00E50C51"/>
    <w:rsid w:val="00E70040"/>
    <w:rsid w:val="00EB27D9"/>
    <w:rsid w:val="00EC1050"/>
    <w:rsid w:val="00EC6118"/>
    <w:rsid w:val="00F15909"/>
    <w:rsid w:val="00F342F0"/>
    <w:rsid w:val="00F55E37"/>
    <w:rsid w:val="00FB07F0"/>
    <w:rsid w:val="00FB1019"/>
    <w:rsid w:val="00FB7987"/>
    <w:rsid w:val="00FC0EF1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49FD5"/>
  <w15:chartTrackingRefBased/>
  <w15:docId w15:val="{AF7AA69D-20CE-4A63-8800-8EEF4381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F322A"/>
    <w:pPr>
      <w:spacing w:after="200" w:line="360" w:lineRule="auto"/>
      <w:jc w:val="both"/>
    </w:pPr>
    <w:rPr>
      <w:rFonts w:ascii="Trebuchet MS" w:hAnsi="Trebuchet MS"/>
    </w:rPr>
  </w:style>
  <w:style w:type="paragraph" w:styleId="Nadpis1">
    <w:name w:val="heading 1"/>
    <w:basedOn w:val="Normlny"/>
    <w:next w:val="Normlny"/>
    <w:link w:val="Nadpis1Char"/>
    <w:qFormat/>
    <w:rsid w:val="00AF322A"/>
    <w:pPr>
      <w:keepNext/>
      <w:numPr>
        <w:numId w:val="1"/>
      </w:numPr>
      <w:spacing w:before="240" w:after="60" w:line="240" w:lineRule="auto"/>
      <w:outlineLvl w:val="0"/>
    </w:pPr>
    <w:rPr>
      <w:rFonts w:eastAsia="Times New Roman" w:cs="Times New Roman"/>
      <w:b/>
      <w:caps/>
      <w:color w:val="2F5496"/>
      <w:kern w:val="28"/>
      <w:sz w:val="28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F322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eastAsia="Times New Roman" w:cs="Times New Roman"/>
      <w:b/>
      <w:color w:val="2F5496" w:themeColor="accent5" w:themeShade="BF"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F322A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Nadpis4">
    <w:name w:val="heading 4"/>
    <w:basedOn w:val="Normlny"/>
    <w:next w:val="Normlny"/>
    <w:link w:val="Nadpis4Char"/>
    <w:qFormat/>
    <w:rsid w:val="00AF322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AF322A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AF322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AF322A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AF322A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AF322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322A"/>
  </w:style>
  <w:style w:type="paragraph" w:styleId="Pta">
    <w:name w:val="footer"/>
    <w:basedOn w:val="Normlny"/>
    <w:link w:val="PtaChar"/>
    <w:unhideWhenUsed/>
    <w:rsid w:val="00AF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322A"/>
  </w:style>
  <w:style w:type="paragraph" w:customStyle="1" w:styleId="TPOOdstavec">
    <w:name w:val="TPO Odstavec"/>
    <w:basedOn w:val="Normlny"/>
    <w:rsid w:val="00AF322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val="cs-CZ" w:eastAsia="cs-CZ"/>
    </w:rPr>
  </w:style>
  <w:style w:type="table" w:styleId="Mriekatabuky">
    <w:name w:val="Table Grid"/>
    <w:basedOn w:val="Normlnatabuka"/>
    <w:uiPriority w:val="59"/>
    <w:rsid w:val="00AF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AF322A"/>
    <w:rPr>
      <w:rFonts w:ascii="Trebuchet MS" w:eastAsia="Times New Roman" w:hAnsi="Trebuchet MS" w:cs="Times New Roman"/>
      <w:b/>
      <w:caps/>
      <w:color w:val="2F5496"/>
      <w:kern w:val="28"/>
      <w:sz w:val="28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F322A"/>
    <w:rPr>
      <w:rFonts w:ascii="Trebuchet MS" w:eastAsia="Times New Roman" w:hAnsi="Trebuchet MS" w:cs="Times New Roman"/>
      <w:b/>
      <w:color w:val="2F5496" w:themeColor="accent5" w:themeShade="BF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AF322A"/>
    <w:rPr>
      <w:rFonts w:ascii="Trebuchet MS" w:eastAsiaTheme="majorEastAsia" w:hAnsi="Trebuchet MS" w:cstheme="majorBidi"/>
      <w:color w:val="1F4D78" w:themeColor="accent1" w:themeShade="7F"/>
      <w:szCs w:val="24"/>
    </w:rPr>
  </w:style>
  <w:style w:type="character" w:customStyle="1" w:styleId="Nadpis4Char">
    <w:name w:val="Nadpis 4 Char"/>
    <w:basedOn w:val="Predvolenpsmoodseku"/>
    <w:link w:val="Nadpis4"/>
    <w:rsid w:val="00AF322A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AF322A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AF322A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AF322A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F322A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AF322A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Bezriadkovania">
    <w:name w:val="No Spacing"/>
    <w:link w:val="BezriadkovaniaChar"/>
    <w:uiPriority w:val="1"/>
    <w:qFormat/>
    <w:rsid w:val="00AF322A"/>
    <w:pPr>
      <w:spacing w:after="0" w:line="240" w:lineRule="auto"/>
    </w:pPr>
    <w:rPr>
      <w:rFonts w:eastAsiaTheme="minorEastAsia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AF322A"/>
    <w:rPr>
      <w:rFonts w:eastAsiaTheme="minorEastAsia"/>
    </w:rPr>
  </w:style>
  <w:style w:type="paragraph" w:styleId="Odsekzoznamu">
    <w:name w:val="List Paragraph"/>
    <w:basedOn w:val="Normlny"/>
    <w:qFormat/>
    <w:rsid w:val="00AF322A"/>
    <w:pPr>
      <w:ind w:left="720"/>
      <w:contextualSpacing/>
    </w:pPr>
    <w:rPr>
      <w:rFonts w:eastAsia="Calibri" w:cs="Times New Roman"/>
    </w:rPr>
  </w:style>
  <w:style w:type="paragraph" w:customStyle="1" w:styleId="Odstavec15">
    <w:name w:val="Odstavec1.5"/>
    <w:basedOn w:val="Normlny"/>
    <w:rsid w:val="00AF322A"/>
    <w:pPr>
      <w:spacing w:after="0"/>
      <w:ind w:firstLine="720"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ecseseznamem">
    <w:name w:val="Odstavec se seznamem"/>
    <w:basedOn w:val="Normlny"/>
    <w:uiPriority w:val="34"/>
    <w:qFormat/>
    <w:rsid w:val="00AF322A"/>
    <w:pPr>
      <w:ind w:left="720"/>
      <w:contextualSpacing/>
    </w:pPr>
    <w:rPr>
      <w:rFonts w:ascii="Calibri" w:eastAsia="Calibri" w:hAnsi="Calibri" w:cs="Times New Roman"/>
    </w:rPr>
  </w:style>
  <w:style w:type="paragraph" w:styleId="Hlavikaobsahu">
    <w:name w:val="TOC Heading"/>
    <w:basedOn w:val="Nadpis1"/>
    <w:next w:val="Normlny"/>
    <w:uiPriority w:val="39"/>
    <w:unhideWhenUsed/>
    <w:qFormat/>
    <w:rsid w:val="00AF322A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AF322A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AF322A"/>
    <w:pPr>
      <w:spacing w:after="100"/>
      <w:ind w:left="240"/>
    </w:pPr>
  </w:style>
  <w:style w:type="character" w:styleId="Hypertextovprepojenie">
    <w:name w:val="Hyperlink"/>
    <w:basedOn w:val="Predvolenpsmoodseku"/>
    <w:uiPriority w:val="99"/>
    <w:unhideWhenUsed/>
    <w:rsid w:val="00AF322A"/>
    <w:rPr>
      <w:color w:val="0563C1" w:themeColor="hyperlink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AF322A"/>
    <w:pPr>
      <w:spacing w:after="100"/>
      <w:ind w:left="48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F3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322A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AF322A"/>
    <w:pPr>
      <w:spacing w:after="0" w:line="240" w:lineRule="auto"/>
    </w:pPr>
    <w:rPr>
      <w:rFonts w:ascii="Arial" w:eastAsia="Times New Roman" w:hAnsi="Arial" w:cs="Arial"/>
      <w:szCs w:val="20"/>
      <w:lang w:val="sl-SI" w:eastAsia="sk-SK"/>
    </w:rPr>
  </w:style>
  <w:style w:type="character" w:customStyle="1" w:styleId="ZkladntextChar">
    <w:name w:val="Základný text Char"/>
    <w:basedOn w:val="Predvolenpsmoodseku"/>
    <w:link w:val="Zkladntext"/>
    <w:rsid w:val="00AF322A"/>
    <w:rPr>
      <w:rFonts w:ascii="Arial" w:eastAsia="Times New Roman" w:hAnsi="Arial" w:cs="Arial"/>
      <w:szCs w:val="20"/>
      <w:lang w:val="sl-SI" w:eastAsia="sk-SK"/>
    </w:rPr>
  </w:style>
  <w:style w:type="paragraph" w:customStyle="1" w:styleId="Zkladntext0">
    <w:name w:val="Z‡kladn? text"/>
    <w:basedOn w:val="Normlny"/>
    <w:rsid w:val="00AF322A"/>
    <w:p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Arial" w:eastAsia="Times New Roman" w:hAnsi="Arial" w:cs="Times New Roman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AF3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Avalon</dc:creator>
  <cp:keywords/>
  <dc:description/>
  <cp:lastModifiedBy>Guzmicky Matej</cp:lastModifiedBy>
  <cp:revision>8</cp:revision>
  <cp:lastPrinted>2021-04-08T07:25:00Z</cp:lastPrinted>
  <dcterms:created xsi:type="dcterms:W3CDTF">2021-03-12T13:28:00Z</dcterms:created>
  <dcterms:modified xsi:type="dcterms:W3CDTF">2021-04-08T07:33:00Z</dcterms:modified>
</cp:coreProperties>
</file>